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央国企合同穿透式监管与数字化风控白皮书"/>
    <w:p>
      <w:pPr>
        <w:pStyle w:val="Heading1"/>
      </w:pPr>
      <w:r>
        <w:rPr>
          <w:rFonts w:hint="eastAsia"/>
        </w:rPr>
        <w:t xml:space="preserve">央国企合同穿透式监管与数字化风控白皮书</w:t>
      </w:r>
    </w:p>
    <w:p>
      <w:pPr>
        <w:pStyle w:val="FirstParagraph"/>
      </w:pPr>
      <w:r>
        <w:rPr>
          <w:rFonts w:hint="eastAsia"/>
          <w:i/>
          <w:iCs/>
        </w:rPr>
        <w:t xml:space="preserve">（2026版）</w:t>
      </w:r>
    </w:p>
    <w:bookmarkEnd w:id="9"/>
    <w:bookmarkStart w:id="13" w:name="卷首语-核心理念"/>
    <w:p>
      <w:pPr>
        <w:pStyle w:val="Heading1"/>
      </w:pPr>
      <w:r>
        <w:rPr>
          <w:rFonts w:hint="eastAsia"/>
        </w:rPr>
        <w:t xml:space="preserve">卷首语</w:t>
      </w:r>
      <w:r>
        <w:t xml:space="preserve"> / </w:t>
      </w:r>
      <w:r>
        <w:rPr>
          <w:rFonts w:hint="eastAsia"/>
        </w:rPr>
        <w:t xml:space="preserve">核心理念</w:t>
      </w:r>
    </w:p>
    <w:p>
      <w:pPr>
        <w:pStyle w:val="FirstParagraph"/>
      </w:pPr>
      <w:r>
        <w:rPr>
          <w:rFonts w:hint="eastAsia"/>
        </w:rPr>
        <w:t xml:space="preserve">在国资监管体制持续深化、国企改革迈向深水区的宏观时代背景下，中央企业正经历着从“规模速度型”向“质量效益型”转变的历史性跨越。在这一宏大的叙事中，合同不再仅仅是锁在档案柜里的纸质凭证，而是企业商业活动的核心载体、资金流转的法定依据，更是风险防范的第一道防线。可以说，合同是企业商业关系的“DNA”，其管理水平的精细度与智能化程度，直接决定了企业高质量发展的成色与底色。</w:t>
      </w:r>
    </w:p>
    <w:p>
      <w:pPr>
        <w:pStyle w:val="BodyText"/>
      </w:pPr>
      <w:r>
        <w:rPr>
          <w:rFonts w:hint="eastAsia"/>
        </w:rPr>
        <w:t xml:space="preserve">本白皮书（2026版）立足于央国企数字化转型的前沿实践与深水区探索，系统性地提出新一代合同穿透式监管与数字化风控的建设蓝图。我们试图回答一个核心命题：在复杂多变的全球化商业语境下，特大型企业集团如何通过数字化手段，实现对海量商业契约的精准管控与价值洞察？</w:t>
      </w:r>
    </w:p>
    <w:bookmarkStart w:id="10" w:name="定位演进从电子档案柜到数字孪生大脑"/>
    <w:p>
      <w:pPr>
        <w:pStyle w:val="Heading3"/>
      </w:pPr>
      <w:r>
        <w:rPr>
          <w:rFonts w:hint="eastAsia"/>
        </w:rPr>
        <w:t xml:space="preserve">定位演进：从“电子档案柜”到“数字孪生大脑”</w:t>
      </w:r>
    </w:p>
    <w:p>
      <w:pPr>
        <w:pStyle w:val="FirstParagraph"/>
      </w:pPr>
      <w:r>
        <w:rPr>
          <w:rFonts w:hint="eastAsia"/>
        </w:rPr>
        <w:t xml:space="preserve">审视传统的合同管理模式，我们不难发现其往往局限于“流程审批”与“文本归档”的浅层逻辑，本质上只是构建了一个静态的“电子档案柜”。这种模式下，合同数据是僵死的、孤立的，无法与企业的资金流、物资流产生有机的化学反应。新一代平台必须彻底告别单纯的流程驱动范式，迈向“数据驱动的企业商业关系数字孪生大脑”。这就如同为企业构建了一个平行的虚拟世界，通过将非结构化的法律文本转化为高度结构化的数据要素，实现对企业错综复杂的商业网络、供应链条以及履约状态的精准映射与实时计算。在这个“大脑”中，每一份合同都是一个具有生命周期的活体，它们相互关联、动态演进，共同构成了企业的商业全景图。</w:t>
      </w:r>
    </w:p>
    <w:bookmarkEnd w:id="10"/>
    <w:bookmarkStart w:id="11" w:name="目标对齐全面支撑国资监管核心诉求"/>
    <w:p>
      <w:pPr>
        <w:pStyle w:val="Heading3"/>
      </w:pPr>
      <w:r>
        <w:rPr>
          <w:rFonts w:hint="eastAsia"/>
        </w:rPr>
        <w:t xml:space="preserve">目标对齐：全面支撑国资监管核心诉求</w:t>
      </w:r>
    </w:p>
    <w:p>
      <w:pPr>
        <w:pStyle w:val="FirstParagraph"/>
      </w:pPr>
      <w:r>
        <w:rPr>
          <w:rFonts w:hint="eastAsia"/>
        </w:rPr>
        <w:t xml:space="preserve">任何脱离业务目标与监管导向的数字化建设都是空中楼阁。新一代平台的建设目标必须与国资监管的顶层要求实现像素级的对齐。首先，平台需全面支撑“一利五率”的经营指标体系。通过对合同履约节点与资金流的精细化、穿透式管控，平台能够直接赋能资产负债率的压降、净资产收益率的提升以及营业现金比率的优化。其次，平台必须成为防范“五假”问题的利器。通过多维数据的交叉比对与逻辑校验，精准识别并防范经营业绩假、财务杠杆假、出清出表假、研发统计假、两金压降假等突出问题，剥去虚假繁荣的伪装。最后，平台需全面落实核心风控要求，覆盖过度负债、无关多元、多层架构、虚假贸易、靠企吃企等11项核心风险，深度支撑投资、产权、财务、采购等10个穿透式监管场景，真正做到“监管长牙带刺”。</w:t>
      </w:r>
    </w:p>
    <w:bookmarkEnd w:id="11"/>
    <w:bookmarkStart w:id="12" w:name="破局之道重塑底层架构与管理范式"/>
    <w:p>
      <w:pPr>
        <w:pStyle w:val="Heading3"/>
      </w:pPr>
      <w:r>
        <w:rPr>
          <w:rFonts w:hint="eastAsia"/>
        </w:rPr>
        <w:t xml:space="preserve">破局之道：重塑底层架构与管理范式</w:t>
      </w:r>
    </w:p>
    <w:p>
      <w:pPr>
        <w:pStyle w:val="FirstParagraph"/>
      </w:pPr>
      <w:r>
        <w:rPr>
          <w:rFonts w:hint="eastAsia"/>
        </w:rPr>
        <w:t xml:space="preserve">面对央国企多层级、跨区域、业财法高度交织的复杂现状，修修补补的改良主义已无法触及问题的根本。本白皮书提出三大破局理念：其一，以“流库分离”重塑底层架构。打破传统OA表单流转的桎梏，实现审批流与数据底座的彻底解耦，让数据资产不再随流程的终结而消亡；其二，以“三态管理”贯穿生命周期。构建“应然（约定）、实然（事实）、未然（预测）”的三态数据模型，实现合同从静态归档向动态演进的跨越，让管理者的视角从“看后视镜”转向“看导航仪”；其三，以“多维穿透”实现立体洞察。建立纵向到底的业务颗粒度穿透与横向到边的股权关联图谱，实现从宏观集团管控到微观标的物价格的全面穿透，让一切隐蔽的风险与利益输送无所遁形。</w:t>
      </w:r>
    </w:p>
    <w:bookmarkEnd w:id="12"/>
    <w:bookmarkEnd w:id="13"/>
    <w:bookmarkStart w:id="22" w:name="第一章-央国企合同监管的痛点与破局路径"/>
    <w:p>
      <w:pPr>
        <w:pStyle w:val="Heading1"/>
      </w:pPr>
      <w:r>
        <w:rPr>
          <w:rFonts w:hint="eastAsia"/>
        </w:rPr>
        <w:t xml:space="preserve">第一章</w:t>
      </w:r>
      <w:r>
        <w:t xml:space="preserve"> </w:t>
      </w:r>
      <w:r>
        <w:rPr>
          <w:rFonts w:hint="eastAsia"/>
        </w:rPr>
        <w:t xml:space="preserve">央国企合同监管的痛点与破局路径</w:t>
      </w:r>
    </w:p>
    <w:bookmarkStart w:id="17" w:name="传统合同管理的局限性与合规盲区"/>
    <w:p>
      <w:pPr>
        <w:pStyle w:val="Heading2"/>
      </w:pPr>
      <w:r>
        <w:t xml:space="preserve">1.1 </w:t>
      </w:r>
      <w:r>
        <w:rPr>
          <w:rFonts w:hint="eastAsia"/>
        </w:rPr>
        <w:t xml:space="preserve">传统合同管理的局限性与合规盲区</w:t>
      </w:r>
    </w:p>
    <w:p>
      <w:pPr>
        <w:pStyle w:val="FirstParagraph"/>
      </w:pPr>
      <w:r>
        <w:rPr>
          <w:rFonts w:hint="eastAsia"/>
        </w:rPr>
        <w:t xml:space="preserve">在过去的十几年中，伴随着企业信息化的浪潮，大多数央国企已经完成了合同管理的初步线上化普及。然而，面对日益严格的国资监管要求和瞬息万变的市场环境，传统系统的局限性日益凸显，犹如一件千疮百孔的旧衣，已无法包裹住企业庞大而复杂的商业躯体。深入剖析，传统模式存在三大核心痛点：</w:t>
      </w:r>
    </w:p>
    <w:bookmarkStart w:id="14" w:name="业财法脱节三流不一形成数据孤岛"/>
    <w:p>
      <w:pPr>
        <w:pStyle w:val="Heading3"/>
      </w:pPr>
      <w:r>
        <w:t xml:space="preserve">1.1.1 </w:t>
      </w:r>
      <w:r>
        <w:rPr>
          <w:rFonts w:hint="eastAsia"/>
        </w:rPr>
        <w:t xml:space="preserve">业财法脱节：“三流不一”形成数据孤岛</w:t>
      </w:r>
    </w:p>
    <w:p>
      <w:pPr>
        <w:pStyle w:val="FirstParagraph"/>
      </w:pPr>
      <w:r>
        <w:rPr>
          <w:rFonts w:hint="eastAsia"/>
        </w:rPr>
        <w:t xml:space="preserve">在传统的企业管理架构中，法务部门、业务部门与财务部门往往各自为政，形成了一个个信息孤岛。法务部门紧盯合同文本的法律风险，业务部门关注项目的推进与交付，而财务部门则把控着资金的收付闸门。这种割裂导致合同流、业务流、资金流“三流不一”。这就好比盲人摸象，每个人都只掌握了商业交易的一个局部。在实际操作中，这种脱节不仅极大地降低了跨部门的协同效率，更掩盖了诸多致命的合规风险。例如，在一个大型基建项目中，业务部门可能在未签订补充协议的情况下要求供应商超额供货，而财务部门仅凭业务部门的付款申请便拨付了资金，最终导致超概算支付、无合同付款甚至虚假贸易等重大违规事件的发生。</w:t>
      </w:r>
    </w:p>
    <w:bookmarkEnd w:id="14"/>
    <w:bookmarkStart w:id="15" w:name="重审批轻履约缺乏动态过程预警的事后诸葛亮"/>
    <w:p>
      <w:pPr>
        <w:pStyle w:val="Heading3"/>
      </w:pPr>
      <w:r>
        <w:t xml:space="preserve">1.1.2 </w:t>
      </w:r>
      <w:r>
        <w:rPr>
          <w:rFonts w:hint="eastAsia"/>
        </w:rPr>
        <w:t xml:space="preserve">重审批轻履约：缺乏动态过程预警的“事后诸葛亮”</w:t>
      </w:r>
    </w:p>
    <w:p>
      <w:pPr>
        <w:pStyle w:val="FirstParagraph"/>
      </w:pPr>
      <w:r>
        <w:rPr>
          <w:rFonts w:hint="eastAsia"/>
        </w:rPr>
        <w:t xml:space="preserve">现有的合同系统普遍存在一种“重前端审批，轻后端履约”的畸形倾向。在合同签订前，各级领导层层把关，审批流程冗长繁复；然而，一旦合同盖章归档，它便化作一份沉睡在系统深处的PDF文件，无人问津。管理层无法实时掌握合同的实际履行进度，更无法对合同延期、成本超支、现金流断裂等潜在风险进行前瞻性的预测。这种管理模式使得企业的风险控制始终处于“事后诸葛亮”的被动局面。当违约事实已经造成、经济损失已经发生时，系统才能滞后地反映出问题，此时往往已错失了最佳的挽损时机。</w:t>
      </w:r>
    </w:p>
    <w:bookmarkEnd w:id="15"/>
    <w:bookmarkStart w:id="16" w:name="oa表单流程的底层缺陷流水的兵铁打的营"/>
    <w:p>
      <w:pPr>
        <w:pStyle w:val="Heading3"/>
      </w:pPr>
      <w:r>
        <w:t xml:space="preserve">1.1.3 </w:t>
      </w:r>
      <w:r>
        <w:rPr>
          <w:rFonts w:hint="eastAsia"/>
        </w:rPr>
        <w:t xml:space="preserve">OA表单流程的底层缺陷：“流水的兵，铁打的营”</w:t>
      </w:r>
    </w:p>
    <w:p>
      <w:pPr>
        <w:pStyle w:val="FirstParagraph"/>
      </w:pPr>
      <w:r>
        <w:rPr>
          <w:rFonts w:hint="eastAsia"/>
        </w:rPr>
        <w:t xml:space="preserve">更为致命的是，许多企业的合同管理是构建在传统OA（办公自动化）平台之上的。OA系统的核心基因是“流程驱动（Process-Driven）”，其设计哲学是“表单流转完，事情就结束了”。然而，对于合同而言，审批的结束仅仅是其漫长生命周期的起点。单纯的审批表单流转，根本无法处理复杂的商业现实。举例来说，当一份主合同历经多次变更，签订了若干份补充协议后，OA系统只能呈现出一堆散落的审批单，却无法拼凑出一个当前最新、最准确的合同全貌。这种“流水的兵（表单），却没有铁打的营（台账）”的底层缺陷，导致企业永远无法沉淀出连续的、可追溯的合同资产与履约事实。</w:t>
      </w:r>
    </w:p>
    <w:bookmarkEnd w:id="16"/>
    <w:bookmarkEnd w:id="17"/>
    <w:bookmarkStart w:id="21" w:name="破局理念穿透式监管的数字化基石"/>
    <w:p>
      <w:pPr>
        <w:pStyle w:val="Heading2"/>
      </w:pPr>
      <w:r>
        <w:t xml:space="preserve">1.2 </w:t>
      </w:r>
      <w:r>
        <w:rPr>
          <w:rFonts w:hint="eastAsia"/>
        </w:rPr>
        <w:t xml:space="preserve">破局理念：穿透式监管的数字化基石</w:t>
      </w:r>
    </w:p>
    <w:p>
      <w:pPr>
        <w:pStyle w:val="FirstParagraph"/>
      </w:pPr>
      <w:r>
        <w:rPr>
          <w:rFonts w:hint="eastAsia"/>
        </w:rPr>
        <w:t xml:space="preserve">为了彻底根治上述痛点，新一代合同管理平台必须在底层架构和管理理念上进行颠覆性的重构，以穿透式监管为导向，夯实数字化基石。</w:t>
      </w:r>
    </w:p>
    <w:bookmarkStart w:id="18" w:name="流库分离架构沉淀唯一真实的合同台账"/>
    <w:p>
      <w:pPr>
        <w:pStyle w:val="Heading3"/>
      </w:pPr>
      <w:r>
        <w:t xml:space="preserve">1.2.1 </w:t>
      </w:r>
      <w:r>
        <w:rPr>
          <w:rFonts w:hint="eastAsia"/>
        </w:rPr>
        <w:t xml:space="preserve">流库分离架构：沉淀唯一真实的“合同台账”</w:t>
      </w:r>
    </w:p>
    <w:p>
      <w:pPr>
        <w:pStyle w:val="FirstParagraph"/>
      </w:pPr>
      <w:r>
        <w:rPr>
          <w:rFonts w:hint="eastAsia"/>
        </w:rPr>
        <w:t xml:space="preserve">破局的首要任务是打破OA系统“表单即数据”的束缚，引入“流（Flow）与库（Store）分离”的双层架构理念。在这个架构中，审批单仅仅是数据的搬运工和意图的表达者，而独立构建的“合同台账主表”才是数据的最终归宿和唯一真理来源。无论一份合同经历了多少次风雨洗礼，签订了多少份补充协议，台账始终如一地维护着当前生效的最新版本。这种架构确保了报表统计的绝对准确和履约计算的连续性，为穿透式监管提供了坚实的数据底座。</w:t>
      </w:r>
    </w:p>
    <w:bookmarkEnd w:id="18"/>
    <w:bookmarkStart w:id="19" w:name="三态管理演进从静态归档到动态映射"/>
    <w:p>
      <w:pPr>
        <w:pStyle w:val="Heading3"/>
      </w:pPr>
      <w:r>
        <w:t xml:space="preserve">1.2.2 </w:t>
      </w:r>
      <w:r>
        <w:rPr>
          <w:rFonts w:hint="eastAsia"/>
        </w:rPr>
        <w:t xml:space="preserve">三态管理演进：从静态“归档”到动态映射</w:t>
      </w:r>
    </w:p>
    <w:p>
      <w:pPr>
        <w:pStyle w:val="FirstParagraph"/>
      </w:pPr>
      <w:r>
        <w:rPr>
          <w:rFonts w:hint="eastAsia"/>
        </w:rPr>
        <w:t xml:space="preserve">合同管理必须从单一的文本归档，升维至“应然态（约定）、实然态（事实）、未然态（预测）”的三维动态管理。这不仅是视角的转变，更是管理哲学的升华。通过对比“应然”的约定与“实然”的事实，管理者可以像用X光扫描一样，清晰地发现执行过程中的违规偏差；通过结合“实然”的事实与“未然”的预测，企业可以像拥有了天气预报一样，提前感知风暴的来临并进行动态纠偏。这种三态映射，真正赋予了合同全生命周期以数字孪生的生命力。</w:t>
      </w:r>
    </w:p>
    <w:bookmarkEnd w:id="19"/>
    <w:bookmarkStart w:id="20" w:name="民法典代码化法律规则的系统级内化"/>
    <w:p>
      <w:pPr>
        <w:pStyle w:val="Heading3"/>
      </w:pPr>
      <w:r>
        <w:t xml:space="preserve">1.2.3 </w:t>
      </w:r>
      <w:r>
        <w:rPr>
          <w:rFonts w:hint="eastAsia"/>
        </w:rPr>
        <w:t xml:space="preserve">《民法典》代码化：法律规则的系统级内化</w:t>
      </w:r>
    </w:p>
    <w:p>
      <w:pPr>
        <w:pStyle w:val="FirstParagraph"/>
      </w:pPr>
      <w:r>
        <w:rPr>
          <w:rFonts w:hint="eastAsia"/>
        </w:rPr>
        <w:t xml:space="preserve">合规不能仅仅停留在纸面上，更不能完全依赖法务人员的肉眼审查。新一代平台致力于将《民法典》中关于19种有名合同的特殊规定、先履行抗辩权、法定解除条件、违约责任认定等复杂的法律规则，直接“翻译”并转化为系统的控制逻辑与结构化数据要素。通过这种“法律代码化”的手段，合规审查被内化为系统底层的刚性约束，使得每一次交易都在法律的框架内安全运行。</w:t>
      </w:r>
    </w:p>
    <w:bookmarkEnd w:id="20"/>
    <w:bookmarkEnd w:id="21"/>
    <w:bookmarkEnd w:id="22"/>
    <w:bookmarkStart w:id="31" w:name="第二章-顶层架构设计新一代合同数字化底座"/>
    <w:p>
      <w:pPr>
        <w:pStyle w:val="Heading1"/>
      </w:pPr>
      <w:r>
        <w:rPr>
          <w:rFonts w:hint="eastAsia"/>
        </w:rPr>
        <w:t xml:space="preserve">第二章</w:t>
      </w:r>
      <w:r>
        <w:t xml:space="preserve"> </w:t>
      </w:r>
      <w:r>
        <w:rPr>
          <w:rFonts w:hint="eastAsia"/>
        </w:rPr>
        <w:t xml:space="preserve">顶层架构设计：新一代合同数字化底座</w:t>
      </w:r>
    </w:p>
    <w:p>
      <w:pPr>
        <w:pStyle w:val="FirstParagraph"/>
      </w:pPr>
      <w:r>
        <w:rPr>
          <w:rFonts w:hint="eastAsia"/>
        </w:rPr>
        <w:t xml:space="preserve">为了支撑穿透式监管的宏大愿景与复杂商业关系的数字化映射，新一代合同管理平台在架构设计上必须进行一场深刻的自我革命。它必须摒弃传统软件建设中“头痛医头、脚痛医脚”的模块堆叠模式，转向以数据为核心、以规则为驱动的平台化、生态化架构。</w:t>
      </w:r>
    </w:p>
    <w:bookmarkStart w:id="26" w:name="流与库分离的双层运行架构"/>
    <w:p>
      <w:pPr>
        <w:pStyle w:val="Heading2"/>
      </w:pPr>
      <w:r>
        <w:t xml:space="preserve">2.1 </w:t>
      </w:r>
      <w:r>
        <w:rPr>
          <w:rFonts w:hint="eastAsia"/>
        </w:rPr>
        <w:t xml:space="preserve">“流与库分离”的双层运行架构</w:t>
      </w:r>
    </w:p>
    <w:p>
      <w:pPr>
        <w:pStyle w:val="FirstParagraph"/>
      </w:pPr>
      <w:r>
        <w:rPr>
          <w:rFonts w:hint="eastAsia"/>
        </w:rPr>
        <w:t xml:space="preserve">如前所述，传统OA平台在处理合同变更、补充协议时，往往会导致数据断层和逻辑混乱。为了彻底解决这一“阿喀琉斯之踵”，平台创新性地引入了“流库分离”的核心架构设计。这一设计犹如将人体的神经系统（传递信号）与大脑记忆中枢（存储信息）进行了科学的分工。</w:t>
      </w:r>
    </w:p>
    <w:bookmarkStart w:id="23" w:name="流程表单层flow灵动的业务触角"/>
    <w:p>
      <w:pPr>
        <w:pStyle w:val="Heading3"/>
      </w:pPr>
      <w:r>
        <w:t xml:space="preserve">2.1.1 </w:t>
      </w:r>
      <w:r>
        <w:rPr>
          <w:rFonts w:hint="eastAsia"/>
        </w:rPr>
        <w:t xml:space="preserve">流程表单层（Flow）：灵动的业务触角</w:t>
      </w:r>
    </w:p>
    <w:p>
      <w:pPr>
        <w:pStyle w:val="FirstParagraph"/>
      </w:pPr>
      <w:r>
        <w:rPr>
          <w:rFonts w:hint="eastAsia"/>
        </w:rPr>
        <w:t xml:space="preserve">流程表单层是系统与用户交互的界面，也是业务流转的载体。它承载着主合同起草、补充协议审批、变更单流转、违约索赔申请等各类动态的审批动作。表单的职责是精准地收集用户的修改意图、业务诉求以及各级领导的审批意见。然而，在流程最终完结之前，这些表单数据仅仅是“在途”的临时状态，它们被严格隔离，绝不直接污染或篡改核心的数据资产。这种设计保证了业务操作的灵活性与容错性。</w:t>
      </w:r>
    </w:p>
    <w:bookmarkEnd w:id="23"/>
    <w:bookmarkStart w:id="24" w:name="合同台账主表store永恒的真理之源"/>
    <w:p>
      <w:pPr>
        <w:pStyle w:val="Heading3"/>
      </w:pPr>
      <w:r>
        <w:t xml:space="preserve">2.1.2 </w:t>
      </w:r>
      <w:r>
        <w:rPr>
          <w:rFonts w:hint="eastAsia"/>
        </w:rPr>
        <w:t xml:space="preserve">合同台账主表（Store）：永恒的真理之源</w:t>
      </w:r>
    </w:p>
    <w:p>
      <w:pPr>
        <w:pStyle w:val="FirstParagraph"/>
      </w:pPr>
      <w:r>
        <w:rPr>
          <w:rFonts w:hint="eastAsia"/>
        </w:rPr>
        <w:t xml:space="preserve">与灵动的表单层相对应，合同台账主表则是系统中最稳固的基石。它作为“应然态”的唯一真理来源，永远只存储“当前生效”的合同版本。当一份补充协议的审批流程最终通过时，系统会执行一次精准的“换心手术”：将表单中确认的新数据（如追加的预算、延长的工期）强制回写（Update）到台账主表中，实现“V2.0无缝覆盖V1.0”。更为关键的是，所有后续的履约动作——无论是财务的付款、供应链的发货，还是工程的验收——均直接挂载于台账主表那串永恒不变的唯一UUID上。这种设计彻底斩断了履约数据与审批表单的纠缠，确保了履约进度计算的绝对连续性与准确性。</w:t>
      </w:r>
    </w:p>
    <w:bookmarkEnd w:id="24"/>
    <w:bookmarkStart w:id="25" w:name="版本快照机制穿梭时空的审计档案"/>
    <w:p>
      <w:pPr>
        <w:pStyle w:val="Heading3"/>
      </w:pPr>
      <w:r>
        <w:t xml:space="preserve">2.1.3 </w:t>
      </w:r>
      <w:r>
        <w:rPr>
          <w:rFonts w:hint="eastAsia"/>
        </w:rPr>
        <w:t xml:space="preserve">版本快照机制：穿梭时空的审计档案</w:t>
      </w:r>
    </w:p>
    <w:p>
      <w:pPr>
        <w:pStyle w:val="FirstParagraph"/>
      </w:pPr>
      <w:r>
        <w:rPr>
          <w:rFonts w:hint="eastAsia"/>
        </w:rPr>
        <w:t xml:space="preserve">在执行“V2.0覆盖V1.0”的更新操作之前，系统会触发一个至关重要的动作：快照备份（Snapshot）。系统会将原版本（V1.0）的全部数据完整地复制并封存至“合同版本快照表”中，并打上精确的时间戳。这一机制犹如为合同数据配备了一台“时光机”。当审计人员或监管机构需要追溯历史时，他们可以随时调取任何一个历史节点的合同快照，清晰地比对出每一次变更的来龙去脉。这既保证了当前台账的清晰唯一，又完美满足了国资监管对于数据可追溯性的严苛要求。</w:t>
      </w:r>
    </w:p>
    <w:bookmarkEnd w:id="25"/>
    <w:bookmarkEnd w:id="26"/>
    <w:bookmarkStart w:id="30" w:name="三大基础能力中心与一主四联生态"/>
    <w:p>
      <w:pPr>
        <w:pStyle w:val="Heading2"/>
      </w:pPr>
      <w:r>
        <w:t xml:space="preserve">2.2 </w:t>
      </w:r>
      <w:r>
        <w:rPr>
          <w:rFonts w:hint="eastAsia"/>
        </w:rPr>
        <w:t xml:space="preserve">三大基础能力中心与一主四联生态</w:t>
      </w:r>
    </w:p>
    <w:p>
      <w:pPr>
        <w:pStyle w:val="FirstParagraph"/>
      </w:pPr>
      <w:r>
        <w:rPr>
          <w:rFonts w:hint="eastAsia"/>
        </w:rPr>
        <w:t xml:space="preserve">在坚实的流库分离架构之上，平台进一步抽象并构建了三大基础能力中心。这三大中心不仅是系统内部运转的引擎，更是向外辐射、构建广泛系统联动生态的枢纽。</w:t>
      </w:r>
    </w:p>
    <w:bookmarkStart w:id="27" w:name="知识中心规则与智慧的统一载体"/>
    <w:p>
      <w:pPr>
        <w:pStyle w:val="Heading3"/>
      </w:pPr>
      <w:r>
        <w:t xml:space="preserve">2.2.1 </w:t>
      </w:r>
      <w:r>
        <w:rPr>
          <w:rFonts w:hint="eastAsia"/>
        </w:rPr>
        <w:t xml:space="preserve">知识中心：规则与智慧的统一载体</w:t>
      </w:r>
    </w:p>
    <w:p>
      <w:pPr>
        <w:pStyle w:val="FirstParagraph"/>
      </w:pPr>
      <w:r>
        <w:rPr>
          <w:rFonts w:hint="eastAsia"/>
        </w:rPr>
        <w:t xml:space="preserve">知识中心是平台的“大脑皮层”，负责结构化地沉淀国家法律法规、国资监管规则、集团内部规章制度、标准合同范本以及历史典型案例。它不仅仅是一个静态的文档库，更是一个动态的知识图谱。通过建立“条款-法规-风险点”的深度关联，知识中心能够在合同起草和审查环节，化身为不知疲倦的AI法务助手，为业务人员提供实时的自动校验与智能审查建议，将合规风险扼杀在摇篮之中。</w:t>
      </w:r>
    </w:p>
    <w:bookmarkEnd w:id="27"/>
    <w:bookmarkStart w:id="28" w:name="信息中心敏锐的外部风险感知入口"/>
    <w:p>
      <w:pPr>
        <w:pStyle w:val="Heading3"/>
      </w:pPr>
      <w:r>
        <w:t xml:space="preserve">2.2.2 </w:t>
      </w:r>
      <w:r>
        <w:rPr>
          <w:rFonts w:hint="eastAsia"/>
        </w:rPr>
        <w:t xml:space="preserve">信息中心：敏锐的外部风险感知入口</w:t>
      </w:r>
    </w:p>
    <w:p>
      <w:pPr>
        <w:pStyle w:val="FirstParagraph"/>
      </w:pPr>
      <w:r>
        <w:rPr>
          <w:rFonts w:hint="eastAsia"/>
        </w:rPr>
        <w:t xml:space="preserve">在开放的商业环境中，企业面临的风险往往来自于外部。信息中心打破了企业内部的数据孤岛，向外伸出敏锐的触角，穿透对接信用中国、国家企业信用信息公示系统、裁判文书网、国际制裁清单及各类第三方商业征信平台。它能够实时同步相对方的主体资质变更、失信被执行记录、重大涉诉案件、行政处罚等高价值风险信息。一旦捕捉到风吹草动，信息中心会立即将风险预警动态推送至相关未结合同的责任人，实现从“被动应对”到“主动防御”的跨越。</w:t>
      </w:r>
    </w:p>
    <w:bookmarkEnd w:id="28"/>
    <w:bookmarkStart w:id="29" w:name="数据中心全链路数据资产底座与一主四联生态"/>
    <w:p>
      <w:pPr>
        <w:pStyle w:val="Heading3"/>
      </w:pPr>
      <w:r>
        <w:t xml:space="preserve">2.2.3 </w:t>
      </w:r>
      <w:r>
        <w:rPr>
          <w:rFonts w:hint="eastAsia"/>
        </w:rPr>
        <w:t xml:space="preserve">数据中心：全链路数据资产底座与“一主四联”生态</w:t>
      </w:r>
    </w:p>
    <w:p>
      <w:pPr>
        <w:pStyle w:val="FirstParagraph"/>
      </w:pPr>
      <w:r>
        <w:rPr>
          <w:rFonts w:hint="eastAsia"/>
        </w:rPr>
        <w:t xml:space="preserve">数据中心是整个平台的“心脏”，以“一个合同主数据中心”为核心枢纽，强力推行“车同轨、书同文”的数据治理。它统一了全集团的组织、人员、相对方、项目等主数据标准，统一了合同的结构化字段定义与各类指标的计算口径。</w:t>
      </w:r>
    </w:p>
    <w:p>
      <w:pPr>
        <w:pStyle w:val="BodyText"/>
      </w:pPr>
      <w:r>
        <w:rPr>
          <w:rFonts w:hint="eastAsia"/>
        </w:rPr>
        <w:t xml:space="preserve">依托这一强大的数据中心，平台构建了</w:t>
      </w:r>
      <w:r>
        <w:rPr>
          <w:rFonts w:hint="eastAsia"/>
          <w:b/>
          <w:bCs/>
        </w:rPr>
        <w:t xml:space="preserve">“一主四联”</w:t>
      </w:r>
      <w:r>
        <w:rPr>
          <w:rFonts w:hint="eastAsia"/>
        </w:rPr>
        <w:t xml:space="preserve">的宏大系统生态：</w:t>
      </w:r>
      <w:r>
        <w:t xml:space="preserve"> </w:t>
      </w:r>
      <w:r>
        <w:t xml:space="preserve">1.</w:t>
      </w:r>
      <w:r>
        <w:t xml:space="preserve"> </w:t>
      </w:r>
      <w:r>
        <w:rPr>
          <w:rFonts w:hint="eastAsia"/>
          <w:b/>
          <w:bCs/>
        </w:rPr>
        <w:t xml:space="preserve">合同管理系统</w:t>
      </w:r>
      <w:r>
        <w:rPr>
          <w:rFonts w:hint="eastAsia"/>
        </w:rPr>
        <w:t xml:space="preserve">：作为主数据源与规则引擎，统领全局。</w:t>
      </w:r>
      <w:r>
        <w:t xml:space="preserve"> </w:t>
      </w:r>
      <w:r>
        <w:t xml:space="preserve">2.</w:t>
      </w:r>
      <w:r>
        <w:t xml:space="preserve"> </w:t>
      </w:r>
      <w:r>
        <w:rPr>
          <w:rFonts w:hint="eastAsia"/>
          <w:b/>
          <w:bCs/>
        </w:rPr>
        <w:t xml:space="preserve">联动法务/案件系统</w:t>
      </w:r>
      <w:r>
        <w:rPr>
          <w:rFonts w:hint="eastAsia"/>
        </w:rPr>
        <w:t xml:space="preserve">：打通纠纷、败诉、条款风险数据，实现“以案促管”，让每一次败诉都成为优化合同条款的养料。</w:t>
      </w:r>
      <w:r>
        <w:t xml:space="preserve"> </w:t>
      </w:r>
      <w:r>
        <w:t xml:space="preserve">3.</w:t>
      </w:r>
      <w:r>
        <w:t xml:space="preserve"> </w:t>
      </w:r>
      <w:r>
        <w:rPr>
          <w:rFonts w:hint="eastAsia"/>
          <w:b/>
          <w:bCs/>
        </w:rPr>
        <w:t xml:space="preserve">联动财务/司库系统</w:t>
      </w:r>
      <w:r>
        <w:rPr>
          <w:rFonts w:hint="eastAsia"/>
        </w:rPr>
        <w:t xml:space="preserve">：无缝对接回款、应收、损失数据，支撑精准的资金流预测，助力企业打赢“两金”压降的攻坚战。</w:t>
      </w:r>
      <w:r>
        <w:t xml:space="preserve"> </w:t>
      </w:r>
      <w:r>
        <w:t xml:space="preserve">4.</w:t>
      </w:r>
      <w:r>
        <w:t xml:space="preserve"> </w:t>
      </w:r>
      <w:r>
        <w:rPr>
          <w:rFonts w:hint="eastAsia"/>
          <w:b/>
          <w:bCs/>
        </w:rPr>
        <w:t xml:space="preserve">联动项目/ERP系统</w:t>
      </w:r>
      <w:r>
        <w:rPr>
          <w:rFonts w:hint="eastAsia"/>
        </w:rPr>
        <w:t xml:space="preserve">：实时获取履约、进度、结算等实然态事实数据，真正打破部门壁垒，实现业财法的深度融合与同频共振。</w:t>
      </w:r>
    </w:p>
    <w:bookmarkEnd w:id="29"/>
    <w:bookmarkEnd w:id="30"/>
    <w:bookmarkEnd w:id="31"/>
    <w:bookmarkStart w:id="44" w:name="第三章-核心数据模型构建企业商业关系数字孪生"/>
    <w:p>
      <w:pPr>
        <w:pStyle w:val="Heading1"/>
      </w:pPr>
      <w:r>
        <w:rPr>
          <w:rFonts w:hint="eastAsia"/>
        </w:rPr>
        <w:t xml:space="preserve">第三章</w:t>
      </w:r>
      <w:r>
        <w:t xml:space="preserve"> </w:t>
      </w:r>
      <w:r>
        <w:rPr>
          <w:rFonts w:hint="eastAsia"/>
        </w:rPr>
        <w:t xml:space="preserve">核心数据模型：构建企业商业关系数字孪生</w:t>
      </w:r>
    </w:p>
    <w:p>
      <w:pPr>
        <w:pStyle w:val="FirstParagraph"/>
      </w:pPr>
      <w:r>
        <w:rPr>
          <w:rFonts w:hint="eastAsia"/>
        </w:rPr>
        <w:t xml:space="preserve">在数字经济时代，央国企的合同管理早已超越了单纯的文本归档范畴，其本质是对极其复杂的企业商业关系网络进行高保真的数字化映射。为了承载这种映射，平台引入了先进的数据仓库建模理论，精心雕琢了支撑穿透式监管的核心数据模型。</w:t>
      </w:r>
    </w:p>
    <w:bookmarkStart w:id="36" w:name="三态数据模型全生命周期状态的哲学思辨"/>
    <w:p>
      <w:pPr>
        <w:pStyle w:val="Heading2"/>
      </w:pPr>
      <w:r>
        <w:t xml:space="preserve">3.1 </w:t>
      </w:r>
      <w:r>
        <w:rPr>
          <w:rFonts w:hint="eastAsia"/>
        </w:rPr>
        <w:t xml:space="preserve">三态数据模型：全生命周期状态的哲学思辨</w:t>
      </w:r>
    </w:p>
    <w:p>
      <w:pPr>
        <w:pStyle w:val="FirstParagraph"/>
      </w:pPr>
      <w:r>
        <w:rPr>
          <w:rFonts w:hint="eastAsia"/>
        </w:rPr>
        <w:t xml:space="preserve">合同绝不是一纸静态的契约，而是一个随着时间推移、业务推进而不断演化的生命体。平台首创的“三态数据模型”，正是对这一生命周期演进过程的深刻洞察与数字化表达，它实现了合同全生命周期的数字孪生。</w:t>
      </w:r>
    </w:p>
    <w:bookmarkStart w:id="32" w:name="应然态should-be立规矩与定基准"/>
    <w:p>
      <w:pPr>
        <w:pStyle w:val="Heading3"/>
      </w:pPr>
      <w:r>
        <w:t xml:space="preserve">3.1.1 </w:t>
      </w:r>
      <w:r>
        <w:rPr>
          <w:rFonts w:hint="eastAsia"/>
        </w:rPr>
        <w:t xml:space="preserve">应然态（Should</w:t>
      </w:r>
      <w:r>
        <w:t xml:space="preserve"> </w:t>
      </w:r>
      <w:r>
        <w:rPr>
          <w:rFonts w:hint="eastAsia"/>
        </w:rPr>
        <w:t xml:space="preserve">Be）：立规矩与定基准</w:t>
      </w:r>
    </w:p>
    <w:p>
      <w:pPr>
        <w:pStyle w:val="FirstParagraph"/>
      </w:pPr>
      <w:r>
        <w:rPr>
          <w:rFonts w:hint="eastAsia"/>
        </w:rPr>
        <w:t xml:space="preserve">“应然态”代表着合同签订那一刻的静态快照，是双方达成共识的规则基准。在系统中，它不再是一份难以解析的PDF文件，而是被解构为一系列严密的结构化数据表。例如，付款计划表清晰地界定了分期比例与触发节点；物料清单表（BOM）锁定了采购的单价与数量上限；里程碑表则刻画了项目推进的时间红线。这些结构化的“应然”数据，构成了后续所有履约行为不可逾越的基准线。</w:t>
      </w:r>
    </w:p>
    <w:bookmarkEnd w:id="32"/>
    <w:bookmarkStart w:id="33" w:name="实然态as-is看执行与汇事实"/>
    <w:p>
      <w:pPr>
        <w:pStyle w:val="Heading3"/>
      </w:pPr>
      <w:r>
        <w:t xml:space="preserve">3.1.2 </w:t>
      </w:r>
      <w:r>
        <w:rPr>
          <w:rFonts w:hint="eastAsia"/>
        </w:rPr>
        <w:t xml:space="preserve">实然态（As</w:t>
      </w:r>
      <w:r>
        <w:t xml:space="preserve"> </w:t>
      </w:r>
      <w:r>
        <w:rPr>
          <w:rFonts w:hint="eastAsia"/>
        </w:rPr>
        <w:t xml:space="preserve">Is）：看执行与汇事实</w:t>
      </w:r>
    </w:p>
    <w:p>
      <w:pPr>
        <w:pStyle w:val="FirstParagraph"/>
      </w:pPr>
      <w:r>
        <w:rPr>
          <w:rFonts w:hint="eastAsia"/>
        </w:rPr>
        <w:t xml:space="preserve">“实然态”反映的是系统运行过程中，从ERP、供应链、财务等各个业务神经末梢汇聚而来的动态事实数据。通过平台内置的【履约匹配引擎】，系统能够像精密的齿轮一样，自动将仓库的入库单（证明已交货）、财务的银行回单（证明已付款）、工程的监理月报（证明进度达标）等事实数据，精准地锚定到“应然态”设定的对应节点上。这种锚定，让纸面上的契约真正落地为现实的业务轨迹。</w:t>
      </w:r>
    </w:p>
    <w:bookmarkEnd w:id="33"/>
    <w:bookmarkStart w:id="34" w:name="未然态to-be算未来与防未病"/>
    <w:p>
      <w:pPr>
        <w:pStyle w:val="Heading3"/>
      </w:pPr>
      <w:r>
        <w:t xml:space="preserve">3.1.3 </w:t>
      </w:r>
      <w:r>
        <w:rPr>
          <w:rFonts w:hint="eastAsia"/>
        </w:rPr>
        <w:t xml:space="preserve">未然态（To</w:t>
      </w:r>
      <w:r>
        <w:t xml:space="preserve"> </w:t>
      </w:r>
      <w:r>
        <w:rPr>
          <w:rFonts w:hint="eastAsia"/>
        </w:rPr>
        <w:t xml:space="preserve">Be）：算未来与防未病</w:t>
      </w:r>
    </w:p>
    <w:p>
      <w:pPr>
        <w:pStyle w:val="FirstParagraph"/>
      </w:pPr>
      <w:r>
        <w:rPr>
          <w:rFonts w:hint="eastAsia"/>
        </w:rPr>
        <w:t xml:space="preserve">“未然态”是数字化转型的最高境界。它基于前两态积累的海量数据，结合历史趋势与外部宏观环境，通过复杂的算法模型预判未来的可能性。例如，基于当前工程的实际推进速度，系统可以预测未来三个月的资金流出规模，为司库的资金头寸管理提供依据；或者基于大宗商品价格的剧烈波动，预测某供应商因成本倒挂而违约的概率，从而提前启动备用供应商预案。</w:t>
      </w:r>
    </w:p>
    <w:bookmarkEnd w:id="34"/>
    <w:bookmarkStart w:id="35" w:name="三态差值决策引爆数据价值的火花"/>
    <w:p>
      <w:pPr>
        <w:pStyle w:val="Heading3"/>
      </w:pPr>
      <w:r>
        <w:t xml:space="preserve">3.1.4 </w:t>
      </w:r>
      <w:r>
        <w:rPr>
          <w:rFonts w:hint="eastAsia"/>
        </w:rPr>
        <w:t xml:space="preserve">三态差值决策：引爆数据价值的火花</w:t>
      </w:r>
    </w:p>
    <w:p>
      <w:pPr>
        <w:pStyle w:val="FirstParagraph"/>
      </w:pPr>
      <w:r>
        <w:rPr>
          <w:rFonts w:hint="eastAsia"/>
        </w:rPr>
        <w:t xml:space="preserve">三态模型真正的威力，在于它们之间的“差值分析”。这种分析能够直接转化为管理层的决策依据：</w:t>
      </w:r>
      <w:r>
        <w:t xml:space="preserve"> </w:t>
      </w:r>
      <w:r>
        <w:t xml:space="preserve">-</w:t>
      </w:r>
      <w:r>
        <w:t xml:space="preserve"> </w:t>
      </w:r>
      <w:r>
        <w:rPr>
          <w:rFonts w:hint="eastAsia"/>
          <w:b/>
          <w:bCs/>
        </w:rPr>
        <w:t xml:space="preserve">约定</w:t>
      </w:r>
      <w:r>
        <w:rPr>
          <w:b/>
          <w:bCs/>
        </w:rPr>
        <w:t xml:space="preserve"> vs </w:t>
      </w:r>
      <w:r>
        <w:rPr>
          <w:rFonts w:hint="eastAsia"/>
          <w:b/>
          <w:bCs/>
        </w:rPr>
        <w:t xml:space="preserve">事实</w:t>
      </w:r>
      <w:r>
        <w:rPr>
          <w:b/>
          <w:bCs/>
        </w:rPr>
        <w:t xml:space="preserve"> = </w:t>
      </w:r>
      <w:r>
        <w:rPr>
          <w:rFonts w:hint="eastAsia"/>
          <w:b/>
          <w:bCs/>
        </w:rPr>
        <w:t xml:space="preserve">合规性与绩效</w:t>
      </w:r>
      <w:r>
        <w:rPr>
          <w:rFonts w:hint="eastAsia"/>
        </w:rPr>
        <w:t xml:space="preserve">：当实然的入库数量超过应然的采购数量时，系统立即揭示出超概算风险；当实然的付款日期晚于应然的约定日期时，系统则暴露出企业信用受损或内部流程低效的问题。</w:t>
      </w:r>
      <w:r>
        <w:t xml:space="preserve"> </w:t>
      </w:r>
      <w:r>
        <w:t xml:space="preserve">-</w:t>
      </w:r>
      <w:r>
        <w:t xml:space="preserve"> </w:t>
      </w:r>
      <w:r>
        <w:rPr>
          <w:rFonts w:hint="eastAsia"/>
          <w:b/>
          <w:bCs/>
        </w:rPr>
        <w:t xml:space="preserve">事实</w:t>
      </w:r>
      <w:r>
        <w:rPr>
          <w:b/>
          <w:bCs/>
        </w:rPr>
        <w:t xml:space="preserve"> vs </w:t>
      </w:r>
      <w:r>
        <w:rPr>
          <w:rFonts w:hint="eastAsia"/>
          <w:b/>
          <w:bCs/>
        </w:rPr>
        <w:t xml:space="preserve">预测</w:t>
      </w:r>
      <w:r>
        <w:rPr>
          <w:b/>
          <w:bCs/>
        </w:rPr>
        <w:t xml:space="preserve"> = </w:t>
      </w:r>
      <w:r>
        <w:rPr>
          <w:rFonts w:hint="eastAsia"/>
          <w:b/>
          <w:bCs/>
        </w:rPr>
        <w:t xml:space="preserve">动态纠偏</w:t>
      </w:r>
      <w:r>
        <w:rPr>
          <w:rFonts w:hint="eastAsia"/>
        </w:rPr>
        <w:t xml:space="preserve">：当实然的进度已经滞后，且模型预测按此速度将导致最终交付延期时，系统会提前发出赶工预警，促使项目经理及时增加资源投入。</w:t>
      </w:r>
      <w:r>
        <w:t xml:space="preserve"> </w:t>
      </w:r>
      <w:r>
        <w:t xml:space="preserve">-</w:t>
      </w:r>
      <w:r>
        <w:t xml:space="preserve"> </w:t>
      </w:r>
      <w:r>
        <w:rPr>
          <w:rFonts w:hint="eastAsia"/>
          <w:b/>
          <w:bCs/>
        </w:rPr>
        <w:t xml:space="preserve">约定</w:t>
      </w:r>
      <w:r>
        <w:rPr>
          <w:b/>
          <w:bCs/>
        </w:rPr>
        <w:t xml:space="preserve"> vs </w:t>
      </w:r>
      <w:r>
        <w:rPr>
          <w:rFonts w:hint="eastAsia"/>
          <w:b/>
          <w:bCs/>
        </w:rPr>
        <w:t xml:space="preserve">预测</w:t>
      </w:r>
      <w:r>
        <w:rPr>
          <w:b/>
          <w:bCs/>
        </w:rPr>
        <w:t xml:space="preserve"> = </w:t>
      </w:r>
      <w:r>
        <w:rPr>
          <w:rFonts w:hint="eastAsia"/>
          <w:b/>
          <w:bCs/>
        </w:rPr>
        <w:t xml:space="preserve">变更决策</w:t>
      </w:r>
      <w:r>
        <w:rPr>
          <w:rFonts w:hint="eastAsia"/>
        </w:rPr>
        <w:t xml:space="preserve">：当预测的最终成本将大幅突破约定的总预算时，系统会辅助管理层果断做出决策——是立即发起补充协议追加预算，还是及时止损削减非核心需求。</w:t>
      </w:r>
    </w:p>
    <w:bookmarkEnd w:id="35"/>
    <w:bookmarkEnd w:id="36"/>
    <w:bookmarkStart w:id="40" w:name="多维数据建模解构复杂商业关系的魔方"/>
    <w:p>
      <w:pPr>
        <w:pStyle w:val="Heading2"/>
      </w:pPr>
      <w:r>
        <w:t xml:space="preserve">3.2 </w:t>
      </w:r>
      <w:r>
        <w:rPr>
          <w:rFonts w:hint="eastAsia"/>
        </w:rPr>
        <w:t xml:space="preserve">多维数据建模：解构复杂商业关系的魔方</w:t>
      </w:r>
    </w:p>
    <w:p>
      <w:pPr>
        <w:pStyle w:val="FirstParagraph"/>
      </w:pPr>
      <w:r>
        <w:rPr>
          <w:rFonts w:hint="eastAsia"/>
        </w:rPr>
        <w:t xml:space="preserve">针对央企普遍存在的“项目制”运作模式以及“多层级”的组织架构，平台构建了一个如同魔方般灵活的三维立体数据立方体。</w:t>
      </w:r>
    </w:p>
    <w:bookmarkStart w:id="37" w:name="纵向业务穿透颗粒度维度"/>
    <w:p>
      <w:pPr>
        <w:pStyle w:val="Heading3"/>
      </w:pPr>
      <w:r>
        <w:t xml:space="preserve">3.2.1 </w:t>
      </w:r>
      <w:r>
        <w:rPr>
          <w:rFonts w:hint="eastAsia"/>
        </w:rPr>
        <w:t xml:space="preserve">纵向业务穿透（颗粒度维度）</w:t>
      </w:r>
    </w:p>
    <w:p>
      <w:pPr>
        <w:pStyle w:val="FirstParagraph"/>
      </w:pPr>
      <w:r>
        <w:rPr>
          <w:rFonts w:hint="eastAsia"/>
        </w:rPr>
        <w:t xml:space="preserve">这一维度致力于解决“从宏观到微观”的1对N嵌套关系。系统建立了一条从</w:t>
      </w:r>
      <w:r>
        <w:t xml:space="preserve"> </w:t>
      </w:r>
      <w:r>
        <w:rPr>
          <w:rFonts w:hint="eastAsia"/>
        </w:rPr>
        <w:t xml:space="preserve">L1客户/战略账户</w:t>
      </w:r>
      <w:r>
        <w:t xml:space="preserve"> -&gt; </w:t>
      </w:r>
      <w:r>
        <w:rPr>
          <w:rFonts w:hint="eastAsia"/>
        </w:rPr>
        <w:t xml:space="preserve">L2项目</w:t>
      </w:r>
      <w:r>
        <w:t xml:space="preserve"> -&gt; </w:t>
      </w:r>
      <w:r>
        <w:rPr>
          <w:rFonts w:hint="eastAsia"/>
        </w:rPr>
        <w:t xml:space="preserve">L3合同</w:t>
      </w:r>
      <w:r>
        <w:t xml:space="preserve"> -&gt; </w:t>
      </w:r>
      <w:r>
        <w:rPr>
          <w:rFonts w:hint="eastAsia"/>
        </w:rPr>
        <w:t xml:space="preserve">L4订单</w:t>
      </w:r>
      <w:r>
        <w:t xml:space="preserve"> -&gt; </w:t>
      </w:r>
      <w:r>
        <w:rPr>
          <w:rFonts w:hint="eastAsia"/>
        </w:rPr>
        <w:t xml:space="preserve">L5履行/交付</w:t>
      </w:r>
      <w:r>
        <w:t xml:space="preserve"> -&gt; </w:t>
      </w:r>
      <w:r>
        <w:rPr>
          <w:rFonts w:hint="eastAsia"/>
        </w:rPr>
        <w:t xml:space="preserve">L6标的物（SKU）</w:t>
      </w:r>
      <w:r>
        <w:t xml:space="preserve"> </w:t>
      </w:r>
      <w:r>
        <w:rPr>
          <w:rFonts w:hint="eastAsia"/>
        </w:rPr>
        <w:t xml:space="preserve">的全链路数据结构。这种结构支持数据的自动卷绕（Roll-up），使得管理者可以一键汇总出某个特大型项目的全成本核算；同时也支持无限下钻（Drill-down），允许审计人员直接穿透到底层，审查某一颗螺丝钉的采购单价是否合理。</w:t>
      </w:r>
    </w:p>
    <w:bookmarkEnd w:id="37"/>
    <w:bookmarkStart w:id="38" w:name="横向主体关系图谱维度"/>
    <w:p>
      <w:pPr>
        <w:pStyle w:val="Heading3"/>
      </w:pPr>
      <w:r>
        <w:t xml:space="preserve">3.2.2 </w:t>
      </w:r>
      <w:r>
        <w:rPr>
          <w:rFonts w:hint="eastAsia"/>
        </w:rPr>
        <w:t xml:space="preserve">横向主体关系（图谱维度）</w:t>
      </w:r>
    </w:p>
    <w:p>
      <w:pPr>
        <w:pStyle w:val="FirstParagraph"/>
      </w:pPr>
      <w:r>
        <w:rPr>
          <w:rFonts w:hint="eastAsia"/>
        </w:rPr>
        <w:t xml:space="preserve">这一维度直击央企审计与合规最头疼的难题——“谁和谁在交易”的复杂网络。</w:t>
      </w:r>
      <w:r>
        <w:t xml:space="preserve"> </w:t>
      </w:r>
      <w:r>
        <w:t xml:space="preserve">-</w:t>
      </w:r>
      <w:r>
        <w:t xml:space="preserve"> </w:t>
      </w:r>
      <w:r>
        <w:rPr>
          <w:rFonts w:hint="eastAsia"/>
          <w:b/>
          <w:bCs/>
        </w:rPr>
        <w:t xml:space="preserve">内部交易抵消模型</w:t>
      </w:r>
      <w:r>
        <w:rPr>
          <w:rFonts w:hint="eastAsia"/>
        </w:rPr>
        <w:t xml:space="preserve">：精准识别集团内各级子公司之间错综复杂的内部交易，为财务部门在编制合并报表时提供自动抵消依据，坚决挤出虚增营收的水分。</w:t>
      </w:r>
      <w:r>
        <w:t xml:space="preserve"> </w:t>
      </w:r>
      <w:r>
        <w:t xml:space="preserve">-</w:t>
      </w:r>
      <w:r>
        <w:t xml:space="preserve"> </w:t>
      </w:r>
      <w:r>
        <w:rPr>
          <w:rFonts w:hint="eastAsia"/>
          <w:b/>
          <w:bCs/>
        </w:rPr>
        <w:t xml:space="preserve">关联交易预警模型</w:t>
      </w:r>
      <w:r>
        <w:rPr>
          <w:rFonts w:hint="eastAsia"/>
        </w:rPr>
        <w:t xml:space="preserve">：穿透识别央企与参股企业、高管亲属控制企业之间的隐蔽关联交易，严格防范利益输送与国有资产流失。</w:t>
      </w:r>
      <w:r>
        <w:t xml:space="preserve"> </w:t>
      </w:r>
      <w:r>
        <w:t xml:space="preserve">-</w:t>
      </w:r>
      <w:r>
        <w:t xml:space="preserve"> </w:t>
      </w:r>
      <w:r>
        <w:rPr>
          <w:rFonts w:hint="eastAsia"/>
          <w:b/>
          <w:bCs/>
        </w:rPr>
        <w:t xml:space="preserve">围标串标图谱筛查</w:t>
      </w:r>
      <w:r>
        <w:rPr>
          <w:rFonts w:hint="eastAsia"/>
        </w:rPr>
        <w:t xml:space="preserve">：借助外部大数据的股权穿透能力，系统能够敏锐地识别出参与同一项目投标的多个供应商之间是否存在共同股东或交叉任职，从而精准打击围标串标行为。</w:t>
      </w:r>
    </w:p>
    <w:bookmarkEnd w:id="38"/>
    <w:bookmarkStart w:id="39" w:name="t型数据架构统分结合的智慧"/>
    <w:p>
      <w:pPr>
        <w:pStyle w:val="Heading3"/>
      </w:pPr>
      <w:r>
        <w:t xml:space="preserve">3.2.3 </w:t>
      </w:r>
      <w:r>
        <w:rPr>
          <w:rFonts w:hint="eastAsia"/>
        </w:rPr>
        <w:t xml:space="preserve">“T型”数据架构：统分结合的智慧</w:t>
      </w:r>
    </w:p>
    <w:p>
      <w:pPr>
        <w:pStyle w:val="FirstParagraph"/>
      </w:pPr>
      <w:r>
        <w:rPr>
          <w:rFonts w:hint="eastAsia"/>
        </w:rPr>
        <w:t xml:space="preserve">在数据架构的落地层面，平台采用了“T型”扩展模式：L1通用基础层实现对所有合同100%的标准化覆盖，确保集团管控的底线；L2资金流向层清晰区分收入与支出，理清资金脉络；L3业务类型层则允许各业务板块根据工程、贸易、融资租赁等不同场景挂载专有属性。这种设计完美兼顾了集团统一管控的刚性与下属单位业务创新的柔性。</w:t>
      </w:r>
    </w:p>
    <w:bookmarkEnd w:id="39"/>
    <w:bookmarkEnd w:id="40"/>
    <w:bookmarkStart w:id="43" w:name="合同族谱contract-genealogy重塑契约的血脉联系"/>
    <w:p>
      <w:pPr>
        <w:pStyle w:val="Heading2"/>
      </w:pPr>
      <w:r>
        <w:t xml:space="preserve">3.3 </w:t>
      </w:r>
      <w:r>
        <w:rPr>
          <w:rFonts w:hint="eastAsia"/>
        </w:rPr>
        <w:t xml:space="preserve">合同族谱（Contract</w:t>
      </w:r>
      <w:r>
        <w:t xml:space="preserve"> </w:t>
      </w:r>
      <w:r>
        <w:rPr>
          <w:rFonts w:hint="eastAsia"/>
        </w:rPr>
        <w:t xml:space="preserve">Genealogy）：重塑契约的血脉联系</w:t>
      </w:r>
    </w:p>
    <w:p>
      <w:pPr>
        <w:pStyle w:val="FirstParagraph"/>
      </w:pPr>
      <w:r>
        <w:rPr>
          <w:rFonts w:hint="eastAsia"/>
        </w:rPr>
        <w:t xml:space="preserve">在现实商业中，合同极少是孤立存在的。平台引入了“合同族谱”的概念，通过数据关联关系，将具有业务逻辑联系的一组合同，像家族血脉一样串联成树状或网状结构。</w:t>
      </w:r>
    </w:p>
    <w:bookmarkStart w:id="41" w:name="主子衍生网络"/>
    <w:p>
      <w:pPr>
        <w:pStyle w:val="Heading3"/>
      </w:pPr>
      <w:r>
        <w:t xml:space="preserve">3.3.1 </w:t>
      </w:r>
      <w:r>
        <w:rPr>
          <w:rFonts w:hint="eastAsia"/>
        </w:rPr>
        <w:t xml:space="preserve">主子衍生网络</w:t>
      </w:r>
    </w:p>
    <w:p>
      <w:pPr>
        <w:pStyle w:val="FirstParagraph"/>
      </w:pPr>
      <w:r>
        <w:rPr>
          <w:rFonts w:hint="eastAsia"/>
        </w:rPr>
        <w:t xml:space="preserve">在这个族谱中，“框架协议”或“战略合作协议”扮演着老祖宗（根节点）的角色，它们确立了合作的基调与价格框架；向下挂载的无数个具体的“执行合同”或“采购订单”则是子孙（叶子节点），它们是实际发生交易的载体；而横向关联的“补充协议”或“变更协议”则是兄弟节点，记录着契约的修补与演进。这种网络化的结构，彻底终结了合同作为信息孤岛存在的历史。</w:t>
      </w:r>
    </w:p>
    <w:bookmarkEnd w:id="41"/>
    <w:bookmarkStart w:id="42" w:name="框架协议执行率的穿透计算"/>
    <w:p>
      <w:pPr>
        <w:pStyle w:val="Heading3"/>
      </w:pPr>
      <w:r>
        <w:t xml:space="preserve">3.3.2 </w:t>
      </w:r>
      <w:r>
        <w:rPr>
          <w:rFonts w:hint="eastAsia"/>
        </w:rPr>
        <w:t xml:space="preserve">框架协议执行率的穿透计算</w:t>
      </w:r>
    </w:p>
    <w:p>
      <w:pPr>
        <w:pStyle w:val="FirstParagraph"/>
      </w:pPr>
      <w:r>
        <w:rPr>
          <w:rFonts w:hint="eastAsia"/>
        </w:rPr>
        <w:t xml:space="preserve">对于央企而言，集中采购是降本增效的核心利器。系统通过族谱中的关联纽带（source_framework_id），能够实时、自动地累加所有分散在全国各地子公司的订单实际发生额，动态计算出框架协议的执行率。</w:t>
      </w:r>
      <w:r>
        <w:t xml:space="preserve"> </w:t>
      </w:r>
      <w:r>
        <w:t xml:space="preserve">-</w:t>
      </w:r>
      <w:r>
        <w:t xml:space="preserve"> </w:t>
      </w:r>
      <w:r>
        <w:rPr>
          <w:rFonts w:hint="eastAsia"/>
          <w:b/>
          <w:bCs/>
        </w:rPr>
        <w:t xml:space="preserve">倒三角预警（防超支）</w:t>
      </w:r>
      <w:r>
        <w:rPr>
          <w:rFonts w:hint="eastAsia"/>
        </w:rPr>
        <w:t xml:space="preserve">：当执行率达到80%时，系统亮起黄灯，提醒采购部门控制节奏；当执行率逼近100%时，系统触发红灯并自动锁死，严禁任何分公司继续下达新订单，彻底杜绝脱离框架的“体外循环”。</w:t>
      </w:r>
      <w:r>
        <w:t xml:space="preserve"> </w:t>
      </w:r>
      <w:r>
        <w:t xml:space="preserve">-</w:t>
      </w:r>
      <w:r>
        <w:t xml:space="preserve"> </w:t>
      </w:r>
      <w:r>
        <w:rPr>
          <w:rFonts w:hint="eastAsia"/>
          <w:b/>
          <w:bCs/>
        </w:rPr>
        <w:t xml:space="preserve">正三角预警（防违约）</w:t>
      </w:r>
      <w:r>
        <w:rPr>
          <w:rFonts w:hint="eastAsia"/>
        </w:rPr>
        <w:t xml:space="preserve">：反之，如果时间进度已经过半，但执行率却严重滞后，系统会及时发出预警，提示企业可能面临无法达成对供应商承诺销量的违约风险，从而避免潜在的商业纠纷与信用降级。</w:t>
      </w:r>
    </w:p>
    <w:bookmarkEnd w:id="42"/>
    <w:bookmarkEnd w:id="43"/>
    <w:bookmarkEnd w:id="44"/>
    <w:bookmarkStart w:id="53" w:name="第四章-穿透式风控体系规则引擎与指标驱动"/>
    <w:p>
      <w:pPr>
        <w:pStyle w:val="Heading1"/>
      </w:pPr>
      <w:r>
        <w:rPr>
          <w:rFonts w:hint="eastAsia"/>
        </w:rPr>
        <w:t xml:space="preserve">第四章</w:t>
      </w:r>
      <w:r>
        <w:t xml:space="preserve"> </w:t>
      </w:r>
      <w:r>
        <w:rPr>
          <w:rFonts w:hint="eastAsia"/>
        </w:rPr>
        <w:t xml:space="preserve">穿透式风控体系：规则引擎与指标驱动</w:t>
      </w:r>
    </w:p>
    <w:p>
      <w:pPr>
        <w:pStyle w:val="FirstParagraph"/>
      </w:pPr>
      <w:r>
        <w:rPr>
          <w:rFonts w:hint="eastAsia"/>
        </w:rPr>
        <w:t xml:space="preserve">在国资委“一增一稳四提升”的高质量发展要求下，央国企的风险管理正经历着一场深刻的范式转移。传统的合同风控高度依赖于法务人员的经验与责任心，这种“定性的人工审查”不仅效率低下，而且极易出现疏漏。新一代平台通过引入强大的规则引擎与量化的指标体系，将风控升级为“定量的指标驱动与规则拦截”，为企业筑起一道坚不可摧的数字化防线。</w:t>
      </w:r>
    </w:p>
    <w:bookmarkStart w:id="47" w:name="风险分级管控与央企特色预警规则库"/>
    <w:p>
      <w:pPr>
        <w:pStyle w:val="Heading2"/>
      </w:pPr>
      <w:r>
        <w:t xml:space="preserve">4.1 </w:t>
      </w:r>
      <w:r>
        <w:rPr>
          <w:rFonts w:hint="eastAsia"/>
        </w:rPr>
        <w:t xml:space="preserve">风险分级管控与央企特色预警规则库</w:t>
      </w:r>
    </w:p>
    <w:p>
      <w:pPr>
        <w:pStyle w:val="FirstParagraph"/>
      </w:pPr>
      <w:r>
        <w:rPr>
          <w:rFonts w:hint="eastAsia"/>
        </w:rPr>
        <w:t xml:space="preserve">平台内置了高度灵活且强大的规则引擎，能够将浩如烟海的合规要求、监管红线转化为系统底层的刚性约束，并实行科学的分级管控机制。</w:t>
      </w:r>
    </w:p>
    <w:bookmarkStart w:id="45" w:name="红橙黄三级预警机制智能的风险分诊台"/>
    <w:p>
      <w:pPr>
        <w:pStyle w:val="Heading3"/>
      </w:pPr>
      <w:r>
        <w:t xml:space="preserve">4.1.1 </w:t>
      </w:r>
      <w:r>
        <w:rPr>
          <w:rFonts w:hint="eastAsia"/>
        </w:rPr>
        <w:t xml:space="preserve">红橙黄三级预警机制：智能的风险分诊台</w:t>
      </w:r>
    </w:p>
    <w:p>
      <w:pPr>
        <w:pStyle w:val="FirstParagraph"/>
      </w:pPr>
      <w:r>
        <w:rPr>
          <w:rFonts w:hint="eastAsia"/>
        </w:rPr>
        <w:t xml:space="preserve">系统如同一个经验丰富的急诊科医生，对识别出的风险进行精准的分级与处置：</w:t>
      </w:r>
      <w:r>
        <w:t xml:space="preserve"> </w:t>
      </w:r>
      <w:r>
        <w:t xml:space="preserve">-</w:t>
      </w:r>
      <w:r>
        <w:t xml:space="preserve"> </w:t>
      </w:r>
      <w:r>
        <w:rPr>
          <w:rFonts w:hint="eastAsia"/>
          <w:b/>
          <w:bCs/>
        </w:rPr>
        <w:t xml:space="preserve">红灯（刚性拦截）</w:t>
      </w:r>
      <w:r>
        <w:rPr>
          <w:rFonts w:hint="eastAsia"/>
        </w:rPr>
        <w:t xml:space="preserve">：针对触碰底线的严重违规行为（如越权审批、相对方命中制裁黑名单、蓄意规避招标程序等），系统毫不妥协地亮起红灯，直接拦截流程，不允许任何形式的绕过，确保合规底线不被突破。</w:t>
      </w:r>
      <w:r>
        <w:t xml:space="preserve"> </w:t>
      </w:r>
      <w:r>
        <w:t xml:space="preserve">-</w:t>
      </w:r>
      <w:r>
        <w:t xml:space="preserve"> </w:t>
      </w:r>
      <w:r>
        <w:rPr>
          <w:rFonts w:hint="eastAsia"/>
          <w:b/>
          <w:bCs/>
        </w:rPr>
        <w:t xml:space="preserve">橙灯（升级审批）</w:t>
      </w:r>
      <w:r>
        <w:rPr>
          <w:rFonts w:hint="eastAsia"/>
        </w:rPr>
        <w:t xml:space="preserve">：针对一般违规或存在较高潜在风险的事项（如采用非标合同文本、利润率低于基准线等），系统允许在特定条件下特批放行，但必须强制触发审批流的向上升级，并要求审批人留下明确的核准意见，做到严格留痕、责任到人。</w:t>
      </w:r>
      <w:r>
        <w:t xml:space="preserve"> </w:t>
      </w:r>
      <w:r>
        <w:t xml:space="preserve">-</w:t>
      </w:r>
      <w:r>
        <w:t xml:space="preserve"> </w:t>
      </w:r>
      <w:r>
        <w:rPr>
          <w:rFonts w:hint="eastAsia"/>
          <w:b/>
          <w:bCs/>
        </w:rPr>
        <w:t xml:space="preserve">黄灯（风险提示）</w:t>
      </w:r>
      <w:r>
        <w:rPr>
          <w:rFonts w:hint="eastAsia"/>
        </w:rPr>
        <w:t xml:space="preserve">：针对执行过程中的潜在风险或轻微偏差（如项目进度轻微滞后、付款节点临近等），系统会向相关责任人发送黄灯预警，要求其限时进行核实与反馈，做到防微杜渐。</w:t>
      </w:r>
    </w:p>
    <w:bookmarkEnd w:id="45"/>
    <w:bookmarkStart w:id="46" w:name="央企特色预警规则库量身定制的免疫系统"/>
    <w:p>
      <w:pPr>
        <w:pStyle w:val="Heading3"/>
      </w:pPr>
      <w:r>
        <w:t xml:space="preserve">4.1.2 </w:t>
      </w:r>
      <w:r>
        <w:rPr>
          <w:rFonts w:hint="eastAsia"/>
        </w:rPr>
        <w:t xml:space="preserve">央企特色预警规则库：量身定制的免疫系统</w:t>
      </w:r>
    </w:p>
    <w:p>
      <w:pPr>
        <w:pStyle w:val="FirstParagraph"/>
      </w:pPr>
      <w:r>
        <w:rPr>
          <w:rFonts w:hint="eastAsia"/>
        </w:rPr>
        <w:t xml:space="preserve">在充分吸收地方国资成熟监管经验的基础上，平台针对央企多级法人嵌套、跨境经营频繁、业务形态复杂的特点，深度定制并升级了专属的预警规则库：</w:t>
      </w:r>
      <w:r>
        <w:t xml:space="preserve"> </w:t>
      </w:r>
      <w:r>
        <w:t xml:space="preserve">-</w:t>
      </w:r>
      <w:r>
        <w:t xml:space="preserve"> </w:t>
      </w:r>
      <w:r>
        <w:rPr>
          <w:rFonts w:hint="eastAsia"/>
          <w:b/>
          <w:bCs/>
        </w:rPr>
        <w:t xml:space="preserve">相对方信用与关联风险</w:t>
      </w:r>
      <w:r>
        <w:rPr>
          <w:rFonts w:hint="eastAsia"/>
        </w:rPr>
        <w:t xml:space="preserve">：系统不仅能进行常规的黑名单校验，更能通过大数据穿透，精准识别“假国企”、“伪外资”，拦截失信被执行人，并对高涉诉、行政处罚与税务异常的企业进行全天候监测。</w:t>
      </w:r>
      <w:r>
        <w:t xml:space="preserve"> </w:t>
      </w:r>
      <w:r>
        <w:t xml:space="preserve">-</w:t>
      </w:r>
      <w:r>
        <w:t xml:space="preserve"> </w:t>
      </w:r>
      <w:r>
        <w:rPr>
          <w:rFonts w:hint="eastAsia"/>
          <w:b/>
          <w:bCs/>
        </w:rPr>
        <w:t xml:space="preserve">履约与资金安全红线</w:t>
      </w:r>
      <w:r>
        <w:rPr>
          <w:rFonts w:hint="eastAsia"/>
        </w:rPr>
        <w:t xml:space="preserve">：资金安全是企业的生命线。系统严密监控收款账号的异常变更，通过业财数据的交叉比对防范超付与错付；在贸易业务中，实时监控货权流转状态，防范“空转”与“走单”；在工程服务中，对进度异常进行敏锐捕捉。</w:t>
      </w:r>
      <w:r>
        <w:t xml:space="preserve"> </w:t>
      </w:r>
      <w:r>
        <w:t xml:space="preserve">-</w:t>
      </w:r>
      <w:r>
        <w:t xml:space="preserve"> </w:t>
      </w:r>
      <w:r>
        <w:rPr>
          <w:rFonts w:hint="eastAsia"/>
          <w:b/>
          <w:bCs/>
        </w:rPr>
        <w:t xml:space="preserve">央企专属合规升级</w:t>
      </w:r>
      <w:r>
        <w:rPr>
          <w:rFonts w:hint="eastAsia"/>
        </w:rPr>
        <w:t xml:space="preserve">：</w:t>
      </w:r>
      <w:r>
        <w:t xml:space="preserve"> </w:t>
      </w:r>
      <w:r>
        <w:t xml:space="preserve">-</w:t>
      </w:r>
      <w:r>
        <w:t xml:space="preserve"> </w:t>
      </w:r>
      <w:r>
        <w:rPr>
          <w:rFonts w:hint="eastAsia"/>
          <w:b/>
          <w:bCs/>
        </w:rPr>
        <w:t xml:space="preserve">或有负债与兜底责任穿透</w:t>
      </w:r>
      <w:r>
        <w:rPr>
          <w:rFonts w:hint="eastAsia"/>
        </w:rPr>
        <w:t xml:space="preserve">：这是防范资产负债率失控的关键。系统能够利用自然语言处理技术，精准识别合同文本中隐藏的回购承诺、保底收益、差额补足、无限连带责任等“毒药”条款，防止隐性债务吞噬企业利润。</w:t>
      </w:r>
      <w:r>
        <w:t xml:space="preserve"> </w:t>
      </w:r>
      <w:r>
        <w:t xml:space="preserve">-</w:t>
      </w:r>
      <w:r>
        <w:t xml:space="preserve"> </w:t>
      </w:r>
      <w:r>
        <w:rPr>
          <w:rFonts w:hint="eastAsia"/>
          <w:b/>
          <w:bCs/>
        </w:rPr>
        <w:t xml:space="preserve">重大合同金额分级监管</w:t>
      </w:r>
      <w:r>
        <w:rPr>
          <w:rFonts w:hint="eastAsia"/>
        </w:rPr>
        <w:t xml:space="preserve">：系统根据合同的金额规模、所属行业、境内外属性等维度，自动匹配并抬升审批层级和风控标准，确保“好钢用在刀刃上”，重大事项得到充分论证。</w:t>
      </w:r>
      <w:r>
        <w:t xml:space="preserve"> </w:t>
      </w:r>
      <w:r>
        <w:t xml:space="preserve">-</w:t>
      </w:r>
      <w:r>
        <w:t xml:space="preserve"> </w:t>
      </w:r>
      <w:r>
        <w:rPr>
          <w:rFonts w:hint="eastAsia"/>
          <w:b/>
          <w:bCs/>
        </w:rPr>
        <w:t xml:space="preserve">境外制裁风险拦截</w:t>
      </w:r>
      <w:r>
        <w:rPr>
          <w:rFonts w:hint="eastAsia"/>
        </w:rPr>
        <w:t xml:space="preserve">：面对波谲云诡的国际局势，系统实时对接国际实体清单、受制裁国家名录与高风险司法辖区数据库，为企业的出海业务保驾护航，防范颠覆性的涉外合规风险。</w:t>
      </w:r>
    </w:p>
    <w:bookmarkEnd w:id="46"/>
    <w:bookmarkEnd w:id="47"/>
    <w:bookmarkStart w:id="52" w:name="项核心风险管理指标体系落地"/>
    <w:p>
      <w:pPr>
        <w:pStyle w:val="Heading2"/>
      </w:pPr>
      <w:r>
        <w:t xml:space="preserve">4.2 </w:t>
      </w:r>
      <w:r>
        <w:rPr>
          <w:rFonts w:hint="eastAsia"/>
        </w:rPr>
        <w:t xml:space="preserve">16项核心风险管理指标体系落地</w:t>
      </w:r>
    </w:p>
    <w:p>
      <w:pPr>
        <w:pStyle w:val="FirstParagraph"/>
      </w:pPr>
      <w:r>
        <w:rPr>
          <w:rFonts w:hint="eastAsia"/>
        </w:rPr>
        <w:t xml:space="preserve">为了将宏观的监管要求转化为可执行、可度量的管理抓手，平台全面对齐《中央企业风险分类监测指标体系》，提炼并落地了16项核心合同风险管理指标。这些指标如同企业的体检报告，全方位反映了合同管理的健康状况。</w:t>
      </w:r>
    </w:p>
    <w:bookmarkStart w:id="48" w:name="合同前端风险控制类把好入口关"/>
    <w:p>
      <w:pPr>
        <w:pStyle w:val="Heading3"/>
      </w:pPr>
      <w:r>
        <w:t xml:space="preserve">4.2.1 </w:t>
      </w:r>
      <w:r>
        <w:rPr>
          <w:rFonts w:hint="eastAsia"/>
        </w:rPr>
        <w:t xml:space="preserve">合同前端风险控制类：把好入口关</w:t>
      </w:r>
    </w:p>
    <w:p>
      <w:pPr>
        <w:pStyle w:val="Compact"/>
        <w:numPr>
          <w:ilvl w:val="0"/>
          <w:numId w:val="1001"/>
        </w:numPr>
      </w:pPr>
      <w:r>
        <w:rPr>
          <w:rFonts w:hint="eastAsia"/>
          <w:b/>
          <w:bCs/>
        </w:rPr>
        <w:t xml:space="preserve">重大合同法审率</w:t>
      </w:r>
      <w:r>
        <w:rPr>
          <w:rFonts w:hint="eastAsia"/>
        </w:rPr>
        <w:t xml:space="preserve">：系统通过与法务模块的流程节点自动比对，确保所有被标记为“重大”的合同100%经过专业法务审查，杜绝“带病上岗”。</w:t>
      </w:r>
    </w:p>
    <w:p>
      <w:pPr>
        <w:pStyle w:val="Compact"/>
        <w:numPr>
          <w:ilvl w:val="0"/>
          <w:numId w:val="1001"/>
        </w:numPr>
      </w:pPr>
      <w:r>
        <w:rPr>
          <w:rFonts w:hint="eastAsia"/>
          <w:b/>
          <w:bCs/>
        </w:rPr>
        <w:t xml:space="preserve">非标准合同使用率</w:t>
      </w:r>
      <w:r>
        <w:rPr>
          <w:rFonts w:hint="eastAsia"/>
        </w:rPr>
        <w:t xml:space="preserve">：实时监控非标文本的泛滥情况，倒逼业务部门使用集团标准范本，降低文本起草带来的原生风险。</w:t>
      </w:r>
    </w:p>
    <w:p>
      <w:pPr>
        <w:pStyle w:val="Compact"/>
        <w:numPr>
          <w:ilvl w:val="0"/>
          <w:numId w:val="1001"/>
        </w:numPr>
      </w:pPr>
      <w:r>
        <w:rPr>
          <w:rFonts w:hint="eastAsia"/>
          <w:b/>
          <w:bCs/>
        </w:rPr>
        <w:t xml:space="preserve">高风险条款识别与处置率</w:t>
      </w:r>
      <w:r>
        <w:rPr>
          <w:rFonts w:hint="eastAsia"/>
        </w:rPr>
        <w:t xml:space="preserve">：不仅要求识别出免责、高额违约金等高风险条款，更要跟踪这些条款的应对措施（如增加反担保）是否真正落实。</w:t>
      </w:r>
    </w:p>
    <w:p>
      <w:pPr>
        <w:pStyle w:val="Compact"/>
        <w:numPr>
          <w:ilvl w:val="0"/>
          <w:numId w:val="1001"/>
        </w:numPr>
      </w:pPr>
      <w:r>
        <w:rPr>
          <w:rFonts w:hint="eastAsia"/>
          <w:b/>
          <w:bCs/>
        </w:rPr>
        <w:t xml:space="preserve">合同授权合规率</w:t>
      </w:r>
      <w:r>
        <w:rPr>
          <w:rFonts w:hint="eastAsia"/>
        </w:rPr>
        <w:t xml:space="preserve">：系统与企业的授权管理台账深度联动，任何超越法定代表人或董事会授权额度的签约行为，都会被自动计入违规指标。</w:t>
      </w:r>
    </w:p>
    <w:bookmarkEnd w:id="48"/>
    <w:bookmarkStart w:id="49" w:name="合同履约与纠纷风险类盯紧过程与结果"/>
    <w:p>
      <w:pPr>
        <w:pStyle w:val="Heading3"/>
      </w:pPr>
      <w:r>
        <w:t xml:space="preserve">4.2.2 </w:t>
      </w:r>
      <w:r>
        <w:rPr>
          <w:rFonts w:hint="eastAsia"/>
        </w:rPr>
        <w:t xml:space="preserve">合同履约与纠纷风险类：盯紧过程与结果</w:t>
      </w:r>
    </w:p>
    <w:p>
      <w:pPr>
        <w:pStyle w:val="Compact"/>
        <w:numPr>
          <w:ilvl w:val="0"/>
          <w:numId w:val="1002"/>
        </w:numPr>
      </w:pPr>
      <w:r>
        <w:rPr>
          <w:rFonts w:hint="eastAsia"/>
          <w:b/>
          <w:bCs/>
        </w:rPr>
        <w:t xml:space="preserve">合同履约偏差率</w:t>
      </w:r>
      <w:r>
        <w:rPr>
          <w:rFonts w:hint="eastAsia"/>
        </w:rPr>
        <w:t xml:space="preserve">：通过与ERP系统实际数据的无缝比对，动态监控工期延误、价款超支、结算节点偏离等履约异常，将风险控制在萌芽状态。</w:t>
      </w:r>
    </w:p>
    <w:p>
      <w:pPr>
        <w:pStyle w:val="Compact"/>
        <w:numPr>
          <w:ilvl w:val="0"/>
          <w:numId w:val="1002"/>
        </w:numPr>
      </w:pPr>
      <w:r>
        <w:rPr>
          <w:rFonts w:hint="eastAsia"/>
          <w:b/>
          <w:bCs/>
        </w:rPr>
        <w:t xml:space="preserve">合同纠纷发生率</w:t>
      </w:r>
      <w:r>
        <w:rPr>
          <w:rFonts w:hint="eastAsia"/>
        </w:rPr>
        <w:t xml:space="preserve">：通过关联法务案件系统，统计当年新增纠纷在总合同中的占比，反映业务前端的交易质量。</w:t>
      </w:r>
    </w:p>
    <w:p>
      <w:pPr>
        <w:pStyle w:val="Compact"/>
        <w:numPr>
          <w:ilvl w:val="0"/>
          <w:numId w:val="1002"/>
        </w:numPr>
      </w:pPr>
      <w:r>
        <w:rPr>
          <w:rFonts w:hint="eastAsia"/>
          <w:b/>
          <w:bCs/>
        </w:rPr>
        <w:t xml:space="preserve">仲裁/诉讼败诉率</w:t>
      </w:r>
      <w:r>
        <w:rPr>
          <w:rFonts w:hint="eastAsia"/>
        </w:rPr>
        <w:t xml:space="preserve">：直击法律风险的最终结果，统计不利裁决案件的占比，倒逼法务与业务部门提升合同质量与履约证据管理。</w:t>
      </w:r>
    </w:p>
    <w:p>
      <w:pPr>
        <w:pStyle w:val="Compact"/>
        <w:numPr>
          <w:ilvl w:val="0"/>
          <w:numId w:val="1002"/>
        </w:numPr>
      </w:pPr>
      <w:r>
        <w:rPr>
          <w:rFonts w:hint="eastAsia"/>
          <w:b/>
          <w:bCs/>
        </w:rPr>
        <w:t xml:space="preserve">存量问题合同处置率</w:t>
      </w:r>
      <w:r>
        <w:rPr>
          <w:rFonts w:hint="eastAsia"/>
        </w:rPr>
        <w:t xml:space="preserve">：为历史遗留的“烂尾”合同建立专属台账，持续跟踪整改与清收进度，推动历史包袱的实质性化解。</w:t>
      </w:r>
    </w:p>
    <w:bookmarkEnd w:id="49"/>
    <w:bookmarkStart w:id="50" w:name="资金与负债风险控制类直击一利五率核心"/>
    <w:p>
      <w:pPr>
        <w:pStyle w:val="Heading3"/>
      </w:pPr>
      <w:r>
        <w:t xml:space="preserve">4.2.3 </w:t>
      </w:r>
      <w:r>
        <w:rPr>
          <w:rFonts w:hint="eastAsia"/>
        </w:rPr>
        <w:t xml:space="preserve">资金与负债风险控制类：直击“一利五率”核心</w:t>
      </w:r>
    </w:p>
    <w:p>
      <w:pPr>
        <w:pStyle w:val="Compact"/>
        <w:numPr>
          <w:ilvl w:val="0"/>
          <w:numId w:val="1003"/>
        </w:numPr>
      </w:pPr>
      <w:r>
        <w:rPr>
          <w:rFonts w:hint="eastAsia"/>
          <w:b/>
          <w:bCs/>
        </w:rPr>
        <w:t xml:space="preserve">合同回款达成率</w:t>
      </w:r>
      <w:r>
        <w:rPr>
          <w:rFonts w:hint="eastAsia"/>
        </w:rPr>
        <w:t xml:space="preserve">：系统直接对接司库系统，严密监控实际回款金额与约定计划的匹配度。这是保障企业现金流、提升营业现金比率的最直接抓手。</w:t>
      </w:r>
    </w:p>
    <w:p>
      <w:pPr>
        <w:pStyle w:val="Compact"/>
        <w:numPr>
          <w:ilvl w:val="0"/>
          <w:numId w:val="1003"/>
        </w:numPr>
      </w:pPr>
      <w:r>
        <w:rPr>
          <w:rFonts w:hint="eastAsia"/>
          <w:b/>
          <w:bCs/>
        </w:rPr>
        <w:t xml:space="preserve">应收账款合同占用率</w:t>
      </w:r>
      <w:r>
        <w:rPr>
          <w:rFonts w:hint="eastAsia"/>
        </w:rPr>
        <w:t xml:space="preserve">：穿透分析每一份合同所形成的应收账款余额，精准定位资金沉淀的源头，为“两金”压降提供精确制导。</w:t>
      </w:r>
    </w:p>
    <w:p>
      <w:pPr>
        <w:pStyle w:val="Compact"/>
        <w:numPr>
          <w:ilvl w:val="0"/>
          <w:numId w:val="1003"/>
        </w:numPr>
      </w:pPr>
      <w:r>
        <w:rPr>
          <w:rFonts w:hint="eastAsia"/>
          <w:b/>
          <w:bCs/>
        </w:rPr>
        <w:t xml:space="preserve">或有负债合同识别率</w:t>
      </w:r>
      <w:r>
        <w:rPr>
          <w:rFonts w:hint="eastAsia"/>
        </w:rPr>
        <w:t xml:space="preserve">：持续监控并量化合同中潜藏的隐性债务规模，防范财务杠杆假象，确保资产负债率的真实与健康。</w:t>
      </w:r>
    </w:p>
    <w:p>
      <w:pPr>
        <w:pStyle w:val="Compact"/>
        <w:numPr>
          <w:ilvl w:val="0"/>
          <w:numId w:val="1003"/>
        </w:numPr>
      </w:pPr>
      <w:r>
        <w:rPr>
          <w:rFonts w:hint="eastAsia"/>
          <w:b/>
          <w:bCs/>
        </w:rPr>
        <w:t xml:space="preserve">重大合同风险损失率</w:t>
      </w:r>
      <w:r>
        <w:rPr>
          <w:rFonts w:hint="eastAsia"/>
        </w:rPr>
        <w:t xml:space="preserve">：将合同违约、败诉等风险直接量化为对利润总额的侵蚀金额，让风险管理的效果直接体现在财务报表上。</w:t>
      </w:r>
    </w:p>
    <w:bookmarkEnd w:id="50"/>
    <w:bookmarkStart w:id="51" w:name="合同管理能力与问责类夯实管理闭环"/>
    <w:p>
      <w:pPr>
        <w:pStyle w:val="Heading3"/>
      </w:pPr>
      <w:r>
        <w:t xml:space="preserve">4.2.4 </w:t>
      </w:r>
      <w:r>
        <w:rPr>
          <w:rFonts w:hint="eastAsia"/>
        </w:rPr>
        <w:t xml:space="preserve">合同管理能力与问责类：夯实管理闭环</w:t>
      </w:r>
    </w:p>
    <w:p>
      <w:pPr>
        <w:pStyle w:val="Compact"/>
        <w:numPr>
          <w:ilvl w:val="0"/>
          <w:numId w:val="1004"/>
        </w:numPr>
      </w:pPr>
      <w:r>
        <w:rPr>
          <w:rFonts w:hint="eastAsia"/>
          <w:b/>
          <w:bCs/>
        </w:rPr>
        <w:t xml:space="preserve">合同信息化覆盖率</w:t>
      </w:r>
      <w:r>
        <w:rPr>
          <w:rFonts w:hint="eastAsia"/>
        </w:rPr>
        <w:t xml:space="preserve">：通过与财务入账凭证的交叉校验，倒查是否存在未录入系统的“抽屉合同”，彻底杜绝体外循环。</w:t>
      </w:r>
    </w:p>
    <w:p>
      <w:pPr>
        <w:pStyle w:val="Compact"/>
        <w:numPr>
          <w:ilvl w:val="0"/>
          <w:numId w:val="1004"/>
        </w:numPr>
      </w:pPr>
      <w:r>
        <w:rPr>
          <w:rFonts w:hint="eastAsia"/>
          <w:b/>
          <w:bCs/>
        </w:rPr>
        <w:t xml:space="preserve">合同风险评估覆盖率</w:t>
      </w:r>
      <w:r>
        <w:rPr>
          <w:rFonts w:hint="eastAsia"/>
        </w:rPr>
        <w:t xml:space="preserve">：强制要求重大合同在流转前必须完成结构化的风险评估表单，确保风险论证的前置。</w:t>
      </w:r>
    </w:p>
    <w:p>
      <w:pPr>
        <w:pStyle w:val="Compact"/>
        <w:numPr>
          <w:ilvl w:val="0"/>
          <w:numId w:val="1004"/>
        </w:numPr>
      </w:pPr>
      <w:r>
        <w:rPr>
          <w:rFonts w:hint="eastAsia"/>
          <w:b/>
          <w:bCs/>
        </w:rPr>
        <w:t xml:space="preserve">合同风险整改完成率</w:t>
      </w:r>
      <w:r>
        <w:rPr>
          <w:rFonts w:hint="eastAsia"/>
        </w:rPr>
        <w:t xml:space="preserve">：持续跟踪各类风险事项、审计发现问题的闭环销号状态，拒绝“纸面整改”。</w:t>
      </w:r>
    </w:p>
    <w:p>
      <w:pPr>
        <w:pStyle w:val="Compact"/>
        <w:numPr>
          <w:ilvl w:val="0"/>
          <w:numId w:val="1004"/>
        </w:numPr>
      </w:pPr>
      <w:r>
        <w:rPr>
          <w:rFonts w:hint="eastAsia"/>
          <w:b/>
          <w:bCs/>
        </w:rPr>
        <w:t xml:space="preserve">合同风险责任追究落实率</w:t>
      </w:r>
      <w:r>
        <w:rPr>
          <w:rFonts w:hint="eastAsia"/>
        </w:rPr>
        <w:t xml:space="preserve">：系统与纪检监察、内控合规系统深度对接，确保违规经营投资责任追究制度的刚性落实，形成强大的震慑效应。</w:t>
      </w:r>
    </w:p>
    <w:bookmarkEnd w:id="51"/>
    <w:bookmarkEnd w:id="52"/>
    <w:bookmarkEnd w:id="53"/>
    <w:bookmarkStart w:id="64" w:name="第五章-业务闭环与技术底座协同"/>
    <w:p>
      <w:pPr>
        <w:pStyle w:val="Heading1"/>
      </w:pPr>
      <w:r>
        <w:rPr>
          <w:rFonts w:hint="eastAsia"/>
        </w:rPr>
        <w:t xml:space="preserve">第五章</w:t>
      </w:r>
      <w:r>
        <w:t xml:space="preserve"> </w:t>
      </w:r>
      <w:r>
        <w:rPr>
          <w:rFonts w:hint="eastAsia"/>
        </w:rPr>
        <w:t xml:space="preserve">业务闭环与技术底座协同</w:t>
      </w:r>
    </w:p>
    <w:p>
      <w:pPr>
        <w:pStyle w:val="FirstParagraph"/>
      </w:pPr>
      <w:r>
        <w:rPr>
          <w:rFonts w:hint="eastAsia"/>
        </w:rPr>
        <w:t xml:space="preserve">穿透式监管的宏伟蓝图，绝不能仅仅停留在管理理念的宣导上，它必须依托于严密的业务闭环设计与坚如磐石的技术底座支撑。新一代平台通过打通从签约前到归档后的全生命周期，并深度融合人工智能（AI）与信创安全技术，实现了管理意图与技术手段的完美协同。</w:t>
      </w:r>
    </w:p>
    <w:bookmarkStart w:id="57" w:name="全生命周期穿透式监管场景无缝衔接的业务流"/>
    <w:p>
      <w:pPr>
        <w:pStyle w:val="Heading2"/>
      </w:pPr>
      <w:r>
        <w:t xml:space="preserve">5.1 </w:t>
      </w:r>
      <w:r>
        <w:rPr>
          <w:rFonts w:hint="eastAsia"/>
        </w:rPr>
        <w:t xml:space="preserve">全生命周期穿透式监管场景：无缝衔接的业务流</w:t>
      </w:r>
    </w:p>
    <w:p>
      <w:pPr>
        <w:pStyle w:val="FirstParagraph"/>
      </w:pPr>
      <w:r>
        <w:rPr>
          <w:rFonts w:hint="eastAsia"/>
        </w:rPr>
        <w:t xml:space="preserve">平台将合同的生命周期划分为三个核心阶段，并在每个阶段部署了针对性的穿透式监管场景，确保风险无处遁形。</w:t>
      </w:r>
    </w:p>
    <w:bookmarkStart w:id="54" w:name="签约前智能审查与合规拦截的防火墙"/>
    <w:p>
      <w:pPr>
        <w:pStyle w:val="Heading3"/>
      </w:pPr>
      <w:r>
        <w:t xml:space="preserve">5.1.1 </w:t>
      </w:r>
      <w:r>
        <w:rPr>
          <w:rFonts w:hint="eastAsia"/>
        </w:rPr>
        <w:t xml:space="preserve">签约前：智能审查与合规拦截的“防火墙”</w:t>
      </w:r>
    </w:p>
    <w:p>
      <w:pPr>
        <w:pStyle w:val="FirstParagraph"/>
      </w:pPr>
      <w:r>
        <w:rPr>
          <w:rFonts w:hint="eastAsia"/>
        </w:rPr>
        <w:t xml:space="preserve">在合同起草与审批的源头阶段，系统致力于构建一道坚不可摧的合规“防火墙”。首先，系统通过主数据中心自动归集并填充相对方信息、项目信息等基础数据，从源头上减少手工录入带来的低级错误。其次，系统通过穿透对接外部征信库与内部客商库，对相对方进行深度的背景核查与股权关联关系图谱分析，精准识别并拦截“假国企”、失信被执行人以及企图围标串标的利益集团。更为关键的是，系统在流程发起前，会强制执行预算冻结校验与授权体系比对，将越权决策与无预算采购等严重违规行为直接拦截在起跑线上。</w:t>
      </w:r>
    </w:p>
    <w:bookmarkEnd w:id="54"/>
    <w:bookmarkStart w:id="55" w:name="履约中业财法融合的动态监控雷达"/>
    <w:p>
      <w:pPr>
        <w:pStyle w:val="Heading3"/>
      </w:pPr>
      <w:r>
        <w:t xml:space="preserve">5.1.2 </w:t>
      </w:r>
      <w:r>
        <w:rPr>
          <w:rFonts w:hint="eastAsia"/>
        </w:rPr>
        <w:t xml:space="preserve">履约中：业财法融合的动态监控“雷达”</w:t>
      </w:r>
    </w:p>
    <w:p>
      <w:pPr>
        <w:pStyle w:val="FirstParagraph"/>
      </w:pPr>
      <w:r>
        <w:rPr>
          <w:rFonts w:hint="eastAsia"/>
        </w:rPr>
        <w:t xml:space="preserve">合同一旦生效，便进入了漫长且充满变数的履约期。此时，系统自动生成基于“应然态”的履约基线。依托强大的【履约匹配引擎】，系统如同全天候开启的雷达，实时抓取来自ERP与财务系统的收发货记录、进度报告及资金流水（实然态）。通过将这些事实数据与履约基线进行自动核销与偏差计算，系统能够敏锐地捕捉到任何超期、超付或质量不达标的异常信号。特别是在处理复杂的补充协议与变更单时，系统凭借“流库分离”的底层机制，实现了主合同金额与条款的平滑过渡，确保了累计履约进度的连续计算绝不断层，彻底消除了传统系统中的管理盲区。</w:t>
      </w:r>
    </w:p>
    <w:bookmarkEnd w:id="55"/>
    <w:bookmarkStart w:id="56" w:name="用印与归档防篡改与合规追溯的保险箱"/>
    <w:p>
      <w:pPr>
        <w:pStyle w:val="Heading3"/>
      </w:pPr>
      <w:r>
        <w:t xml:space="preserve">5.1.3 </w:t>
      </w:r>
      <w:r>
        <w:rPr>
          <w:rFonts w:hint="eastAsia"/>
        </w:rPr>
        <w:t xml:space="preserve">用印与归档：防篡改与合规追溯的“保险箱”</w:t>
      </w:r>
    </w:p>
    <w:p>
      <w:pPr>
        <w:pStyle w:val="FirstParagraph"/>
      </w:pPr>
      <w:r>
        <w:rPr>
          <w:rFonts w:hint="eastAsia"/>
        </w:rPr>
        <w:t xml:space="preserve">在合同的最后闭环阶段，平台建立了一套严密的印章管控与档案追溯机制。在物理或电子用印前，系统强制校验当前待盖章文本与最终审批通过版本的一致性，杜绝“阴阳合同”的产生。平台全面支持具有法律效力的电子签章验真，并引入纸质合同防伪水印与光电识别技术，有效防范“抽换页”等恶意篡改风险。在归档环节，系统实现了电子档案与纸质档案的统一映射与关联，确保了从起草、审批、用印到履约的全过程证据链完整、不可篡改且随时可追溯。</w:t>
      </w:r>
    </w:p>
    <w:bookmarkEnd w:id="56"/>
    <w:bookmarkEnd w:id="57"/>
    <w:bookmarkStart w:id="60" w:name="ai赋能智能化引擎从人工到智能的飞跃"/>
    <w:p>
      <w:pPr>
        <w:pStyle w:val="Heading2"/>
      </w:pPr>
      <w:r>
        <w:t xml:space="preserve">5.2 </w:t>
      </w:r>
      <w:r>
        <w:rPr>
          <w:rFonts w:hint="eastAsia"/>
        </w:rPr>
        <w:t xml:space="preserve">AI赋能智能化引擎：从人工到智能的飞跃</w:t>
      </w:r>
    </w:p>
    <w:p>
      <w:pPr>
        <w:pStyle w:val="FirstParagraph"/>
      </w:pPr>
      <w:r>
        <w:rPr>
          <w:rFonts w:hint="eastAsia"/>
        </w:rPr>
        <w:t xml:space="preserve">面对海量的合同文本与复杂的商业逻辑，单纯依靠人力已无法满足高效监管的需求。平台深度引入大语言模型（LLM）与机器学习技术，将合同管理推向了智能化的新高度。</w:t>
      </w:r>
    </w:p>
    <w:bookmarkStart w:id="58" w:name="智能要素提取与条款校验不知疲倦的ai法务"/>
    <w:p>
      <w:pPr>
        <w:pStyle w:val="Heading3"/>
      </w:pPr>
      <w:r>
        <w:t xml:space="preserve">5.2.1 </w:t>
      </w:r>
      <w:r>
        <w:rPr>
          <w:rFonts w:hint="eastAsia"/>
        </w:rPr>
        <w:t xml:space="preserve">智能要素提取与条款校验：不知疲倦的AI法务</w:t>
      </w:r>
    </w:p>
    <w:p>
      <w:pPr>
        <w:pStyle w:val="FirstParagraph"/>
      </w:pPr>
      <w:r>
        <w:rPr>
          <w:rFonts w:hint="eastAsia"/>
        </w:rPr>
        <w:t xml:space="preserve">面对堆积如山的历史存量合同与格式各异的非标文本，AI引擎展现出了惊人的效率。它能够自动、精准地抽取合同中的核心商务要素（如总金额、签约主体、有效期限）与关键法律条款，将其转化为结构化数据。在审查环节，AI突破了传统系统依赖“关键字匹配”的低级模式，实现了真正意义上的语义级合规校验。它能够像资深律师一样，在字里行间精准识别出隐藏的不对等违约责任、严苛的管辖权条款、不合理的免责声明以及潜在的知识产权陷阱，大幅提升了法务审查的效率与深度。</w:t>
      </w:r>
    </w:p>
    <w:bookmarkEnd w:id="58"/>
    <w:bookmarkStart w:id="59" w:name="智能履约预测与穿透查询洞悉未来的水晶球"/>
    <w:p>
      <w:pPr>
        <w:pStyle w:val="Heading3"/>
      </w:pPr>
      <w:r>
        <w:t xml:space="preserve">5.2.2 </w:t>
      </w:r>
      <w:r>
        <w:rPr>
          <w:rFonts w:hint="eastAsia"/>
        </w:rPr>
        <w:t xml:space="preserve">智能履约预测与穿透查询：洞悉未来的水晶球</w:t>
      </w:r>
    </w:p>
    <w:p>
      <w:pPr>
        <w:pStyle w:val="FirstParagraph"/>
      </w:pPr>
      <w:r>
        <w:rPr>
          <w:rFonts w:hint="eastAsia"/>
        </w:rPr>
        <w:t xml:space="preserve">基于沉淀的海量历史履约数据与相对方动态信用画像，平台的机器学习算法构建了强大的预测模型（未然态）。它能够对特定合同的按期交货概率、按时回款概率进行智能预测，为管理层提供前瞻性的决策参考。在人机交互层面，平台面向集团领导与监管人员提供了革命性的自然语言查询接口。用户只需输入日常语言（例如：“帮我查询去年西北地区所有与关联方交易的钢材采购总额及均价”），系统便能自动解析意图，瞬间穿透底层数据，并生成直观的统计图表，彻底告别了繁琐的报表定制过程。</w:t>
      </w:r>
    </w:p>
    <w:bookmarkEnd w:id="59"/>
    <w:bookmarkEnd w:id="60"/>
    <w:bookmarkStart w:id="63" w:name="涉密安全与信创集成铸牢国家与企业的数据长城"/>
    <w:p>
      <w:pPr>
        <w:pStyle w:val="Heading2"/>
      </w:pPr>
      <w:r>
        <w:t xml:space="preserve">5.3 </w:t>
      </w:r>
      <w:r>
        <w:rPr>
          <w:rFonts w:hint="eastAsia"/>
        </w:rPr>
        <w:t xml:space="preserve">涉密安全与信创集成：铸牢国家与企业的数据长城</w:t>
      </w:r>
    </w:p>
    <w:p>
      <w:pPr>
        <w:pStyle w:val="FirstParagraph"/>
      </w:pPr>
      <w:r>
        <w:rPr>
          <w:rFonts w:hint="eastAsia"/>
        </w:rPr>
        <w:t xml:space="preserve">作为掌握央国企核心商业机密与资金命脉的业务系统，平台在自主可控与数据安全方面提供了最高等级的保障，铸牢了坚不可摧的数据长城。</w:t>
      </w:r>
    </w:p>
    <w:bookmarkStart w:id="61" w:name="全栈信创适配响应国家战略的自主可控"/>
    <w:p>
      <w:pPr>
        <w:pStyle w:val="Heading3"/>
      </w:pPr>
      <w:r>
        <w:t xml:space="preserve">5.3.1 </w:t>
      </w:r>
      <w:r>
        <w:rPr>
          <w:rFonts w:hint="eastAsia"/>
        </w:rPr>
        <w:t xml:space="preserve">全栈信创适配：响应国家战略的自主可控</w:t>
      </w:r>
    </w:p>
    <w:p>
      <w:pPr>
        <w:pStyle w:val="FirstParagraph"/>
      </w:pPr>
      <w:r>
        <w:rPr>
          <w:rFonts w:hint="eastAsia"/>
        </w:rPr>
        <w:t xml:space="preserve">平台积极响应国家信息技术应用创新（信创）战略，全面兼容并深度融入国产化生态。系统已完成与主流国产芯片（如鲲鹏、飞腾、海光）、国产操作系统（如统信UOS、银河麒麟）、国产数据库（如达梦、人大金仓、OceanBase）以及各类国产中间件的深度适配与性能调优。这不仅确保了系统在极端情况下的供应链安全，更在实际运行中展现出了卓越的稳定性与高并发处理能力。</w:t>
      </w:r>
    </w:p>
    <w:bookmarkEnd w:id="61"/>
    <w:bookmarkStart w:id="62" w:name="双网安全隔离与细粒度管控捍卫绝对机密"/>
    <w:p>
      <w:pPr>
        <w:pStyle w:val="Heading3"/>
      </w:pPr>
      <w:r>
        <w:t xml:space="preserve">5.3.2 </w:t>
      </w:r>
      <w:r>
        <w:rPr>
          <w:rFonts w:hint="eastAsia"/>
        </w:rPr>
        <w:t xml:space="preserve">双网安全隔离与细粒度管控：捍卫绝对机密</w:t>
      </w:r>
    </w:p>
    <w:p>
      <w:pPr>
        <w:pStyle w:val="FirstParagraph"/>
      </w:pPr>
      <w:r>
        <w:rPr>
          <w:rFonts w:hint="eastAsia"/>
        </w:rPr>
        <w:t xml:space="preserve">针对军工、军民融合、航空航天等具有极高保密要求的涉密央企场景，平台提供了完善的涉密内网与商密外网双网隔离部署方案。通过基于国密算法（SM系列）的数据加密存储与单向安全摆渡机制，确保了敏感数据在跨网传输时的绝对安全。在权限架构设计上，平台严格落实国家保密标准要求的“三员分立”原则（系统管理员、安全保密管理员、安全审计员相互制约）。同时，支持按组织域、岗位角色、数据密级进行三维细粒度的访问控制，确保每一条数据“按需知密、最小授权”，让国家秘密与企业商业机密得到最严密的捍卫。</w:t>
      </w:r>
    </w:p>
    <w:bookmarkEnd w:id="62"/>
    <w:bookmarkEnd w:id="63"/>
    <w:bookmarkEnd w:id="64"/>
    <w:bookmarkStart w:id="72" w:name="第六章-监管报送与经营决策中枢"/>
    <w:p>
      <w:pPr>
        <w:pStyle w:val="Heading1"/>
      </w:pPr>
      <w:r>
        <w:rPr>
          <w:rFonts w:hint="eastAsia"/>
        </w:rPr>
        <w:t xml:space="preserve">第六章</w:t>
      </w:r>
      <w:r>
        <w:t xml:space="preserve"> </w:t>
      </w:r>
      <w:r>
        <w:rPr>
          <w:rFonts w:hint="eastAsia"/>
        </w:rPr>
        <w:t xml:space="preserve">监管报送与经营决策中枢</w:t>
      </w:r>
    </w:p>
    <w:p>
      <w:pPr>
        <w:pStyle w:val="FirstParagraph"/>
      </w:pPr>
      <w:r>
        <w:rPr>
          <w:rFonts w:hint="eastAsia"/>
        </w:rPr>
        <w:t xml:space="preserve">在数字化转型的深水区，合同管理系统绝不能仅仅停留在“防范风险的盾牌”这一防御性角色上，它更应进化为“赋能企业经营决策、响应国资监管要求”的智慧中枢。平台通过构建多维度的决策看板与高度自动化的报送体系，彻底释放了沉睡在合同中的海量数据资产的巨大价值。</w:t>
      </w:r>
    </w:p>
    <w:bookmarkStart w:id="68" w:name="决策看板矩阵企业管理的全息驾驶舱"/>
    <w:p>
      <w:pPr>
        <w:pStyle w:val="Heading2"/>
      </w:pPr>
      <w:r>
        <w:t xml:space="preserve">6.1 </w:t>
      </w:r>
      <w:r>
        <w:rPr>
          <w:rFonts w:hint="eastAsia"/>
        </w:rPr>
        <w:t xml:space="preserve">决策看板矩阵：企业管理的“全息驾驶舱”</w:t>
      </w:r>
    </w:p>
    <w:p>
      <w:pPr>
        <w:pStyle w:val="FirstParagraph"/>
      </w:pPr>
      <w:r>
        <w:rPr>
          <w:rFonts w:hint="eastAsia"/>
        </w:rPr>
        <w:t xml:space="preserve">基于底层构建的“三维立体数据立方体”，平台打破了传统报表扁平、静态的局限，为不同层级的管理者量身定制了分层可视化、可无限下钻的决策看板矩阵。这犹如为企业管理者配备了一个全息的飞行驾驶舱。</w:t>
      </w:r>
    </w:p>
    <w:bookmarkStart w:id="65" w:name="集团合同全景图宏观视图掌控全局的战略雷达"/>
    <w:p>
      <w:pPr>
        <w:pStyle w:val="Heading3"/>
      </w:pPr>
      <w:r>
        <w:t xml:space="preserve">6.1.1 </w:t>
      </w:r>
      <w:r>
        <w:rPr>
          <w:rFonts w:hint="eastAsia"/>
        </w:rPr>
        <w:t xml:space="preserve">集团合同全景图（宏观视图）：掌控全局的战略雷达</w:t>
      </w:r>
    </w:p>
    <w:p>
      <w:pPr>
        <w:pStyle w:val="FirstParagraph"/>
      </w:pPr>
      <w:r>
        <w:rPr>
          <w:rFonts w:hint="eastAsia"/>
        </w:rPr>
        <w:t xml:space="preserve">面向集团董事长、总经理等高管团队，全景图提供了俯瞰全局的战略视角，清晰呈现资金与业务的宏观分布。</w:t>
      </w:r>
      <w:r>
        <w:t xml:space="preserve"> </w:t>
      </w:r>
      <w:r>
        <w:t xml:space="preserve">-</w:t>
      </w:r>
      <w:r>
        <w:t xml:space="preserve"> </w:t>
      </w:r>
      <w:r>
        <w:rPr>
          <w:rFonts w:hint="eastAsia"/>
          <w:b/>
          <w:bCs/>
        </w:rPr>
        <w:t xml:space="preserve">项目聚合分析</w:t>
      </w:r>
      <w:r>
        <w:rPr>
          <w:rFonts w:hint="eastAsia"/>
        </w:rPr>
        <w:t xml:space="preserve">：系统能够穿透展示年度重大投资项目（如特高压工程、大型炼化基地）背后庞大的合同群执行情况。通过实时对比成百上千份子合同的汇总金额与项目总概算，高管可以直观地看到资金燃烧的速度与预算的余量，有效防范巨额投资失控的系统性风险。</w:t>
      </w:r>
      <w:r>
        <w:t xml:space="preserve"> </w:t>
      </w:r>
      <w:r>
        <w:t xml:space="preserve">-</w:t>
      </w:r>
      <w:r>
        <w:t xml:space="preserve"> </w:t>
      </w:r>
      <w:r>
        <w:rPr>
          <w:rFonts w:hint="eastAsia"/>
          <w:b/>
          <w:bCs/>
        </w:rPr>
        <w:t xml:space="preserve">主体交易热力图</w:t>
      </w:r>
      <w:r>
        <w:rPr>
          <w:rFonts w:hint="eastAsia"/>
        </w:rPr>
        <w:t xml:space="preserve">：直观呈现集团与各大战略客户、重点供应商（特别是与其他“中字头”兄弟单位）的交易规模、频次与集中度。这不仅有助于评估大客户的贡献度，更为集团层面的供应链战略布局、集中采购谈判提供了无可辩驳的数据筹码。</w:t>
      </w:r>
    </w:p>
    <w:bookmarkEnd w:id="65"/>
    <w:bookmarkStart w:id="66" w:name="关联交易与合规看板风控视图洞察秋毫的显微镜"/>
    <w:p>
      <w:pPr>
        <w:pStyle w:val="Heading3"/>
      </w:pPr>
      <w:r>
        <w:t xml:space="preserve">6.1.2 </w:t>
      </w:r>
      <w:r>
        <w:rPr>
          <w:rFonts w:hint="eastAsia"/>
        </w:rPr>
        <w:t xml:space="preserve">关联交易与合规看板（风控视图）：洞察秋毫的显微镜</w:t>
      </w:r>
    </w:p>
    <w:p>
      <w:pPr>
        <w:pStyle w:val="FirstParagraph"/>
      </w:pPr>
      <w:r>
        <w:rPr>
          <w:rFonts w:hint="eastAsia"/>
        </w:rPr>
        <w:t xml:space="preserve">面向审计、风控、法务与纪检部门，该看板聚焦于合规红线与异常交易的精准预警。</w:t>
      </w:r>
      <w:r>
        <w:t xml:space="preserve"> </w:t>
      </w:r>
      <w:r>
        <w:t xml:space="preserve">-</w:t>
      </w:r>
      <w:r>
        <w:t xml:space="preserve"> </w:t>
      </w:r>
      <w:r>
        <w:rPr>
          <w:rFonts w:hint="eastAsia"/>
          <w:b/>
          <w:bCs/>
        </w:rPr>
        <w:t xml:space="preserve">围标串标雷达</w:t>
      </w:r>
      <w:r>
        <w:rPr>
          <w:rFonts w:hint="eastAsia"/>
        </w:rPr>
        <w:t xml:space="preserve">：借助外部大数据的股权穿透能力，看板能够以红灯高亮的形式，直观地在图谱上标示出疑似存在隐蔽关联关系（如交叉持股、同一实控人）的投标供应商集群。这种可视化的揭露，让围标串标等违法行为无所遁形。</w:t>
      </w:r>
      <w:r>
        <w:t xml:space="preserve"> </w:t>
      </w:r>
      <w:r>
        <w:t xml:space="preserve">-</w:t>
      </w:r>
      <w:r>
        <w:t xml:space="preserve"> </w:t>
      </w:r>
      <w:r>
        <w:rPr>
          <w:rFonts w:hint="eastAsia"/>
          <w:b/>
          <w:bCs/>
        </w:rPr>
        <w:t xml:space="preserve">内部交易监控</w:t>
      </w:r>
      <w:r>
        <w:rPr>
          <w:rFonts w:hint="eastAsia"/>
        </w:rPr>
        <w:t xml:space="preserve">：针对央企复杂的母子公司架构，看板以黄灯提示内部交易占比异常偏高的业务板块。这不仅辅助财务部门在期末高效完成合并报表的抵消工作，更提醒税务与合规部门密切关注转移定价的合理性，防范潜在的税务合规风险。</w:t>
      </w:r>
    </w:p>
    <w:bookmarkEnd w:id="66"/>
    <w:bookmarkStart w:id="67" w:name="物料价格与执行监测执行视图精打细算的算盘"/>
    <w:p>
      <w:pPr>
        <w:pStyle w:val="Heading3"/>
      </w:pPr>
      <w:r>
        <w:t xml:space="preserve">6.1.3 </w:t>
      </w:r>
      <w:r>
        <w:rPr>
          <w:rFonts w:hint="eastAsia"/>
        </w:rPr>
        <w:t xml:space="preserve">物料价格与执行监测（执行视图）：精打细算的算盘</w:t>
      </w:r>
    </w:p>
    <w:p>
      <w:pPr>
        <w:pStyle w:val="FirstParagraph"/>
      </w:pPr>
      <w:r>
        <w:rPr>
          <w:rFonts w:hint="eastAsia"/>
        </w:rPr>
        <w:t xml:space="preserve">面向采购、供应链与一线运营部门，该看板深挖至L6标的物（SKU）层面的微观价值，真正做到精打细算。</w:t>
      </w:r>
      <w:r>
        <w:t xml:space="preserve"> </w:t>
      </w:r>
      <w:r>
        <w:t xml:space="preserve">-</w:t>
      </w:r>
      <w:r>
        <w:t xml:space="preserve"> </w:t>
      </w:r>
      <w:r>
        <w:rPr>
          <w:rFonts w:hint="eastAsia"/>
          <w:b/>
          <w:bCs/>
        </w:rPr>
        <w:t xml:space="preserve">价格波动曲线</w:t>
      </w:r>
      <w:r>
        <w:rPr>
          <w:rFonts w:hint="eastAsia"/>
        </w:rPr>
        <w:t xml:space="preserve">：系统能够穿透海量订单，绘制出大宗物资（如螺纹钢、C30混凝土、航空煤油）在过去12个月甚至更长周期内的采购均价走势图，帮助采购人员把握价格周期。</w:t>
      </w:r>
      <w:r>
        <w:t xml:space="preserve"> </w:t>
      </w:r>
      <w:r>
        <w:t xml:space="preserve">-</w:t>
      </w:r>
      <w:r>
        <w:t xml:space="preserve"> </w:t>
      </w:r>
      <w:r>
        <w:rPr>
          <w:rFonts w:hint="eastAsia"/>
          <w:b/>
          <w:bCs/>
        </w:rPr>
        <w:t xml:space="preserve">公允价动态比对</w:t>
      </w:r>
      <w:r>
        <w:rPr>
          <w:rFonts w:hint="eastAsia"/>
        </w:rPr>
        <w:t xml:space="preserve">：更为强大的是，系统能够将企业内部的实际采购价与第三方市场（如大宗商品期货市场、现货交易平台）的基准价格进行实时、动态的比对。一旦发现内部采购价显著偏离市场合理区间，系统立即触发预警，从根本上防范“买贵”现象以及潜藏的利益输送黑洞。</w:t>
      </w:r>
    </w:p>
    <w:bookmarkEnd w:id="67"/>
    <w:bookmarkEnd w:id="68"/>
    <w:bookmarkStart w:id="71" w:name="监管口径自动化与一利五率赋能从应对到引领"/>
    <w:p>
      <w:pPr>
        <w:pStyle w:val="Heading2"/>
      </w:pPr>
      <w:r>
        <w:t xml:space="preserve">6.2 </w:t>
      </w:r>
      <w:r>
        <w:rPr>
          <w:rFonts w:hint="eastAsia"/>
        </w:rPr>
        <w:t xml:space="preserve">监管口径自动化与“一利五率”赋能：从应对到引领</w:t>
      </w:r>
    </w:p>
    <w:p>
      <w:pPr>
        <w:pStyle w:val="FirstParagraph"/>
      </w:pPr>
      <w:r>
        <w:rPr>
          <w:rFonts w:hint="eastAsia"/>
        </w:rPr>
        <w:t xml:space="preserve">面对国资委日益频繁、颗粒度日益精细的风险分类监测与专项排查要求，平台实现了从“被动应对”到“主动赋能”的跨越。</w:t>
      </w:r>
    </w:p>
    <w:bookmarkStart w:id="69" w:name="监管口径自动化报送告别表哥表姐的苦海"/>
    <w:p>
      <w:pPr>
        <w:pStyle w:val="Heading3"/>
      </w:pPr>
      <w:r>
        <w:t xml:space="preserve">6.2.1 </w:t>
      </w:r>
      <w:r>
        <w:rPr>
          <w:rFonts w:hint="eastAsia"/>
        </w:rPr>
        <w:t xml:space="preserve">监管口径自动化报送：告别“表哥表姐”的苦海</w:t>
      </w:r>
    </w:p>
    <w:p>
      <w:pPr>
        <w:pStyle w:val="FirstParagraph"/>
      </w:pPr>
      <w:r>
        <w:rPr>
          <w:rFonts w:hint="eastAsia"/>
        </w:rPr>
        <w:t xml:space="preserve">传统的监管数据报送往往依赖基层员工手工翻阅台账、使用Excel层层汇总，不仅耗时费力，而且极易出现人为错误与数据粉饰。平台内置了标准化的监管口径映射规则引擎：</w:t>
      </w:r>
      <w:r>
        <w:t xml:space="preserve"> </w:t>
      </w:r>
      <w:r>
        <w:t xml:space="preserve">- </w:t>
      </w:r>
      <w:r>
        <w:rPr>
          <w:rFonts w:hint="eastAsia"/>
        </w:rPr>
        <w:t xml:space="preserve">系统能够自动从海量合同与履约数据中，精准抽取“境内/境外重大法律诉讼案件”、“对外担保违约事项”、“重大建设项目逾期数量”等核心监管指标所需的基础数据。</w:t>
      </w:r>
      <w:r>
        <w:t xml:space="preserve"> </w:t>
      </w:r>
      <w:r>
        <w:t xml:space="preserve">- </w:t>
      </w:r>
      <w:r>
        <w:rPr>
          <w:rFonts w:hint="eastAsia"/>
        </w:rPr>
        <w:t xml:space="preserve">平台支持一键生成完全符合国资委格式要求的季度/年度风险监测报表。这不仅大幅降低了基层员工的填报负担，更从机制上确保了上报数据的真实性、客观性、准确性与全链路的可追溯性，让监管机构看到最真实的企业底数。</w:t>
      </w:r>
    </w:p>
    <w:bookmarkEnd w:id="69"/>
    <w:bookmarkStart w:id="70" w:name="价值反哺深度赋能一利五率高质量发展"/>
    <w:p>
      <w:pPr>
        <w:pStyle w:val="Heading3"/>
      </w:pPr>
      <w:r>
        <w:t xml:space="preserve">6.2.2 </w:t>
      </w:r>
      <w:r>
        <w:rPr>
          <w:rFonts w:hint="eastAsia"/>
        </w:rPr>
        <w:t xml:space="preserve">价值反哺：深度赋能“一利五率”高质量发展</w:t>
      </w:r>
    </w:p>
    <w:p>
      <w:pPr>
        <w:pStyle w:val="FirstParagraph"/>
      </w:pPr>
      <w:r>
        <w:rPr>
          <w:rFonts w:hint="eastAsia"/>
        </w:rPr>
        <w:t xml:space="preserve">合同穿透式监管的终极使命，绝不仅仅是满足合规要求，而是深度服务于央企“一增一稳四提升”的高质量发展大局，将风控的效能直接转化为财务报表上的亮眼业绩：</w:t>
      </w:r>
      <w:r>
        <w:t xml:space="preserve"> </w:t>
      </w:r>
      <w:r>
        <w:t xml:space="preserve">-</w:t>
      </w:r>
      <w:r>
        <w:t xml:space="preserve"> </w:t>
      </w:r>
      <w:r>
        <w:rPr>
          <w:rFonts w:hint="eastAsia"/>
          <w:b/>
          <w:bCs/>
        </w:rPr>
        <w:t xml:space="preserve">压降资产负债率</w:t>
      </w:r>
      <w:r>
        <w:rPr>
          <w:rFonts w:hint="eastAsia"/>
        </w:rPr>
        <w:t xml:space="preserve">：通过AI技术精准识别并严格管控合同中潜藏的或有负债、兜底条款与无限连带责任，坚决遏制隐性债务的无序扩张，为企业卸下沉重的杠杆包袱。</w:t>
      </w:r>
      <w:r>
        <w:t xml:space="preserve"> </w:t>
      </w:r>
      <w:r>
        <w:t xml:space="preserve">-</w:t>
      </w:r>
      <w:r>
        <w:t xml:space="preserve"> </w:t>
      </w:r>
      <w:r>
        <w:rPr>
          <w:rFonts w:hint="eastAsia"/>
          <w:b/>
          <w:bCs/>
        </w:rPr>
        <w:t xml:space="preserve">提升营业现金比率</w:t>
      </w:r>
      <w:r>
        <w:rPr>
          <w:rFonts w:hint="eastAsia"/>
        </w:rPr>
        <w:t xml:space="preserve">：通过对收付款计划的刚性执行监控，以及对逾期应收账款的自动催收预警，系统能够显著加速资金回笼周期，减少资金沉淀，保障企业现金流的充沛与健康。</w:t>
      </w:r>
      <w:r>
        <w:t xml:space="preserve"> </w:t>
      </w:r>
      <w:r>
        <w:t xml:space="preserve">-</w:t>
      </w:r>
      <w:r>
        <w:t xml:space="preserve"> </w:t>
      </w:r>
      <w:r>
        <w:rPr>
          <w:rFonts w:hint="eastAsia"/>
          <w:b/>
          <w:bCs/>
        </w:rPr>
        <w:t xml:space="preserve">做实利润总额</w:t>
      </w:r>
      <w:r>
        <w:rPr>
          <w:rFonts w:hint="eastAsia"/>
        </w:rPr>
        <w:t xml:space="preserve">：通过防范虚假贸易造成的资金空转、遏制超概算支出带来的成本失控、降低重大法律纠纷导致的巨额败诉赔偿，平台切实减少了企业经营中的无效损耗与“出血点”，如同为企业的利润池筑起了一道坚固的堤坝，真正保护并做实了企业的核心利润。</w:t>
      </w:r>
    </w:p>
    <w:bookmarkEnd w:id="70"/>
    <w:bookmarkEnd w:id="71"/>
    <w:bookmarkEnd w:id="72"/>
    <w:bookmarkStart w:id="76" w:name="第七章-实施路径与演进建议"/>
    <w:p>
      <w:pPr>
        <w:pStyle w:val="Heading1"/>
      </w:pPr>
      <w:r>
        <w:rPr>
          <w:rFonts w:hint="eastAsia"/>
        </w:rPr>
        <w:t xml:space="preserve">第七章</w:t>
      </w:r>
      <w:r>
        <w:t xml:space="preserve"> </w:t>
      </w:r>
      <w:r>
        <w:rPr>
          <w:rFonts w:hint="eastAsia"/>
        </w:rPr>
        <w:t xml:space="preserve">实施路径与演进建议</w:t>
      </w:r>
    </w:p>
    <w:p>
      <w:pPr>
        <w:pStyle w:val="FirstParagraph"/>
      </w:pPr>
      <w:r>
        <w:rPr>
          <w:rFonts w:hint="eastAsia"/>
        </w:rPr>
        <w:t xml:space="preserve">将一个传统的、以流程流转为核心的合同管理系统，彻底升级为具备“穿透式监管与数字化风控”能力的新一代平台，绝非一蹴而就的简单IT项目。这是一项涉及管理理念重塑、业务流程再造与底层技术更迭的复杂系统工程。为了确保这一宏大蓝图能够平稳落地并持续释放业务价值，本白皮书建议央国企采取“统筹规划、分步实施、急用先行、持续迭代”的务实建设路径。</w:t>
      </w:r>
    </w:p>
    <w:bookmarkStart w:id="73" w:name="阶段一标准先行与底座搭建夯实基础统一语言"/>
    <w:p>
      <w:pPr>
        <w:pStyle w:val="Heading2"/>
      </w:pPr>
      <w:r>
        <w:t xml:space="preserve">7.1 </w:t>
      </w:r>
      <w:r>
        <w:rPr>
          <w:rFonts w:hint="eastAsia"/>
        </w:rPr>
        <w:t xml:space="preserve">阶段一：标准先行与底座搭建（夯实基础，统一语言）</w:t>
      </w:r>
    </w:p>
    <w:p>
      <w:pPr>
        <w:pStyle w:val="FirstParagraph"/>
      </w:pPr>
      <w:r>
        <w:rPr>
          <w:rFonts w:hint="eastAsia"/>
          <w:b/>
          <w:bCs/>
        </w:rPr>
        <w:t xml:space="preserve">核心目标</w:t>
      </w:r>
      <w:r>
        <w:rPr>
          <w:rFonts w:hint="eastAsia"/>
        </w:rPr>
        <w:t xml:space="preserve">：在动写第一行代码之前，首先统一全集团的管理语言，建立刚性的数据规则，并完成底层技术架构的彻底重塑。</w:t>
      </w:r>
    </w:p>
    <w:p>
      <w:pPr>
        <w:pStyle w:val="Compact"/>
        <w:numPr>
          <w:ilvl w:val="0"/>
          <w:numId w:val="1005"/>
        </w:numPr>
      </w:pPr>
      <w:r>
        <w:rPr>
          <w:rFonts w:hint="eastAsia"/>
          <w:b/>
          <w:bCs/>
        </w:rPr>
        <w:t xml:space="preserve">发布管理标准，确立“宪法”</w:t>
      </w:r>
      <w:r>
        <w:rPr>
          <w:rFonts w:hint="eastAsia"/>
        </w:rPr>
        <w:t xml:space="preserve">：数字化转型的本质是管理转型。在系统建设启动之初，集团总部必须优先制定并权威发布《合同主数据管理办法》、《央国企合同分类编码规则》及《合同关联管理细则》等核心制度。这些制度是系统的“宪法”，明确了集团与各级下属单位在数据采集、维护、审核中的权责边界，并确立了严格的数据质量考核标准。</w:t>
      </w:r>
    </w:p>
    <w:p>
      <w:pPr>
        <w:pStyle w:val="Compact"/>
        <w:numPr>
          <w:ilvl w:val="0"/>
          <w:numId w:val="1005"/>
        </w:numPr>
      </w:pPr>
      <w:r>
        <w:rPr>
          <w:rFonts w:hint="eastAsia"/>
          <w:b/>
          <w:bCs/>
        </w:rPr>
        <w:t xml:space="preserve">落地流库分离架构，重塑基因</w:t>
      </w:r>
      <w:r>
        <w:rPr>
          <w:rFonts w:hint="eastAsia"/>
        </w:rPr>
        <w:t xml:space="preserve">：在技术层面，全面上线知识中心、信息中心与数据中心。坚决摒弃旧有OA系统“表单即数据”的落后模式，建立以“合同台账主表”为核心的底层数据结构，完成系统基因的重塑。</w:t>
      </w:r>
    </w:p>
    <w:p>
      <w:pPr>
        <w:pStyle w:val="Compact"/>
        <w:numPr>
          <w:ilvl w:val="0"/>
          <w:numId w:val="1005"/>
        </w:numPr>
      </w:pPr>
      <w:r>
        <w:rPr>
          <w:rFonts w:hint="eastAsia"/>
          <w:b/>
          <w:bCs/>
        </w:rPr>
        <w:t xml:space="preserve">核心流程线上化，消除盲区</w:t>
      </w:r>
      <w:r>
        <w:rPr>
          <w:rFonts w:hint="eastAsia"/>
        </w:rPr>
        <w:t xml:space="preserve">：实现主合同起草、多级审批、防篡改用印、数字化归档等基础全生命周期流程的全面线上化流转。通过强有力的行政手段与系统硬管控，确保所有新增合同100%纳入系统管控，彻底消除线下操作的“体外循环”与管理盲区。</w:t>
      </w:r>
    </w:p>
    <w:bookmarkEnd w:id="73"/>
    <w:bookmarkStart w:id="74" w:name="阶段二三态贯通与业财法集成打破孤岛价值显现"/>
    <w:p>
      <w:pPr>
        <w:pStyle w:val="Heading2"/>
      </w:pPr>
      <w:r>
        <w:t xml:space="preserve">7.2 </w:t>
      </w:r>
      <w:r>
        <w:rPr>
          <w:rFonts w:hint="eastAsia"/>
        </w:rPr>
        <w:t xml:space="preserve">阶段二：三态贯通与业财法集成（打破孤岛，价值显现）</w:t>
      </w:r>
    </w:p>
    <w:p>
      <w:pPr>
        <w:pStyle w:val="FirstParagraph"/>
      </w:pPr>
      <w:r>
        <w:rPr>
          <w:rFonts w:hint="eastAsia"/>
          <w:b/>
          <w:bCs/>
        </w:rPr>
        <w:t xml:space="preserve">核心目标</w:t>
      </w:r>
      <w:r>
        <w:rPr>
          <w:rFonts w:hint="eastAsia"/>
        </w:rPr>
        <w:t xml:space="preserve">：打破部门间的数据壁垒，实现业务、财务、法务的深度融合，并全面激活指标驱动的自动化风控体系。</w:t>
      </w:r>
    </w:p>
    <w:p>
      <w:pPr>
        <w:pStyle w:val="Compact"/>
        <w:numPr>
          <w:ilvl w:val="0"/>
          <w:numId w:val="1006"/>
        </w:numPr>
      </w:pPr>
      <w:r>
        <w:rPr>
          <w:rFonts w:hint="eastAsia"/>
          <w:b/>
          <w:bCs/>
        </w:rPr>
        <w:t xml:space="preserve">建设履约模块，确立“应然”基准</w:t>
      </w:r>
      <w:r>
        <w:rPr>
          <w:rFonts w:hint="eastAsia"/>
        </w:rPr>
        <w:t xml:space="preserve">：全面推行合同履约计划的精细化管理，强制要求业务人员结构化录入里程碑节点与收付款计划，从而在系统中确立清晰的“应然态”基准线。</w:t>
      </w:r>
    </w:p>
    <w:p>
      <w:pPr>
        <w:pStyle w:val="Compact"/>
        <w:numPr>
          <w:ilvl w:val="0"/>
          <w:numId w:val="1006"/>
        </w:numPr>
      </w:pPr>
      <w:r>
        <w:rPr>
          <w:rFonts w:hint="eastAsia"/>
          <w:b/>
          <w:bCs/>
        </w:rPr>
        <w:t xml:space="preserve">跨系统深度集成，引入“实然”事实</w:t>
      </w:r>
      <w:r>
        <w:rPr>
          <w:rFonts w:hint="eastAsia"/>
        </w:rPr>
        <w:t xml:space="preserve">：攻克系统集成的深水区，全面打通财务系统、司库系统、项目管理系统与ERP。通过接口实时抓取业务单据与资金流水（实然态），并利用匹配引擎将其自动锚定至合同台账，实现业财数据的自动核销与闭环。</w:t>
      </w:r>
    </w:p>
    <w:p>
      <w:pPr>
        <w:pStyle w:val="Compact"/>
        <w:numPr>
          <w:ilvl w:val="0"/>
          <w:numId w:val="1006"/>
        </w:numPr>
      </w:pPr>
      <w:r>
        <w:rPr>
          <w:rFonts w:hint="eastAsia"/>
          <w:b/>
          <w:bCs/>
        </w:rPr>
        <w:t xml:space="preserve">落地风控指标体系，激活免疫系统</w:t>
      </w:r>
      <w:r>
        <w:rPr>
          <w:rFonts w:hint="eastAsia"/>
        </w:rPr>
        <w:t xml:space="preserve">：全面部署白皮书中规划的16项核心风险管理指标与央企特色预警规则库。正式激活红橙黄三级预警机制，实现对超概算支付、进度严重滞后、违规关联交易等重大风险的自动化拦截与闭环处置，让风控从“人防”真正走向“技防”。</w:t>
      </w:r>
    </w:p>
    <w:bookmarkEnd w:id="74"/>
    <w:bookmarkStart w:id="75" w:name="阶段三智能预测与全面穿透高阶赋能引领未来"/>
    <w:p>
      <w:pPr>
        <w:pStyle w:val="Heading2"/>
      </w:pPr>
      <w:r>
        <w:t xml:space="preserve">7.3 </w:t>
      </w:r>
      <w:r>
        <w:rPr>
          <w:rFonts w:hint="eastAsia"/>
        </w:rPr>
        <w:t xml:space="preserve">阶段三：智能预测与全面穿透（高阶赋能，引领未来）</w:t>
      </w:r>
    </w:p>
    <w:p>
      <w:pPr>
        <w:pStyle w:val="FirstParagraph"/>
      </w:pPr>
      <w:r>
        <w:rPr>
          <w:rFonts w:hint="eastAsia"/>
          <w:b/>
          <w:bCs/>
        </w:rPr>
        <w:t xml:space="preserve">核心目标</w:t>
      </w:r>
      <w:r>
        <w:rPr>
          <w:rFonts w:hint="eastAsia"/>
        </w:rPr>
        <w:t xml:space="preserve">：引入前沿人工智能技术，推动管理模式从“事后追责”、“事中控制”向“事前预测”跨越，构建全景式的智能决策中枢。</w:t>
      </w:r>
    </w:p>
    <w:p>
      <w:pPr>
        <w:pStyle w:val="Compact"/>
        <w:numPr>
          <w:ilvl w:val="0"/>
          <w:numId w:val="1007"/>
        </w:numPr>
      </w:pPr>
      <w:r>
        <w:rPr>
          <w:rFonts w:hint="eastAsia"/>
          <w:b/>
          <w:bCs/>
        </w:rPr>
        <w:t xml:space="preserve">构建未然态预测体系，洞悉先机</w:t>
      </w:r>
      <w:r>
        <w:rPr>
          <w:rFonts w:hint="eastAsia"/>
        </w:rPr>
        <w:t xml:space="preserve">：深度引入机器学习与大数据算法，基于沉淀的历史履约事实与实时更新的外部信用动态，构建精准的资金流出预测模型与相对方违约概率预警模型。这使得企业能够提前预判现金流缺口或供应链断裂风险，实现从“被动救火”向“主动防御”的跨越。</w:t>
      </w:r>
    </w:p>
    <w:p>
      <w:pPr>
        <w:pStyle w:val="Compact"/>
        <w:numPr>
          <w:ilvl w:val="0"/>
          <w:numId w:val="1007"/>
        </w:numPr>
      </w:pPr>
      <w:r>
        <w:rPr>
          <w:rFonts w:hint="eastAsia"/>
          <w:b/>
          <w:bCs/>
        </w:rPr>
        <w:t xml:space="preserve">深化多维数据立方体，无界穿透</w:t>
      </w:r>
      <w:r>
        <w:rPr>
          <w:rFonts w:hint="eastAsia"/>
        </w:rPr>
        <w:t xml:space="preserve">：进一步完善纵向到底（从L1集团客户直达L6底层标的物）与横向到边（覆盖极其复杂的股权关联与利益输送图谱）的数据穿透能力，让任何隐蔽的商业逻辑在数据面前无所遁形。</w:t>
      </w:r>
    </w:p>
    <w:p>
      <w:pPr>
        <w:pStyle w:val="Compact"/>
        <w:numPr>
          <w:ilvl w:val="0"/>
          <w:numId w:val="1007"/>
        </w:numPr>
      </w:pPr>
      <w:r>
        <w:rPr>
          <w:rFonts w:hint="eastAsia"/>
          <w:b/>
          <w:bCs/>
        </w:rPr>
        <w:t xml:space="preserve">高阶决策看板运行，赋能“一利五率”</w:t>
      </w:r>
      <w:r>
        <w:rPr>
          <w:rFonts w:hint="eastAsia"/>
        </w:rPr>
        <w:t xml:space="preserve">：全面上线面向集团高管、风控审计与业务执行的分层决策看板矩阵。实现国资监管口径数据的自动化、一键式精准报送，全面赋能并直观展示合同管理对“一利五率”经营目标达成的巨大推动力。</w:t>
      </w:r>
    </w:p>
    <w:p>
      <w:r>
        <w:pict>
          <v:rect style="width:0;height:1.5pt" o:hralign="center" o:hrstd="t" o:hr="t"/>
        </w:pict>
      </w:r>
    </w:p>
    <w:p>
      <w:pPr>
        <w:pStyle w:val="FirstParagraph"/>
      </w:pPr>
      <w:r>
        <w:rPr>
          <w:rFonts w:hint="eastAsia"/>
          <w:b/>
          <w:bCs/>
        </w:rPr>
        <w:t xml:space="preserve">结语</w:t>
      </w:r>
    </w:p>
    <w:p>
      <w:pPr>
        <w:pStyle w:val="BodyText"/>
      </w:pPr>
      <w:r>
        <w:rPr>
          <w:rFonts w:hint="eastAsia"/>
        </w:rPr>
        <w:t xml:space="preserve">2026版《央国企合同穿透式监管与数字化风控白皮书》所描绘的蓝图，绝不仅仅是一次单纯的IT系统升级，更是一场触及企业灵魂的深刻管理变革。通过构建“规则可执行、数据可穿透、风险可闭环、责任可追溯”的新一代数字化底座，央国企必将在复杂多变、充满挑战的全球商业环境中，筑牢坚不可摧的合规防线，彻底释放沉睡的数据价值，稳步、自信地迈向世界一流企业的高质量发展新征程。</w:t>
      </w:r>
    </w:p>
    <w:bookmarkEnd w:id="75"/>
    <w:bookmarkEnd w:id="7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2026-02-20T07:37:27Z</dcterms:created>
  <dcterms:modified xsi:type="dcterms:W3CDTF">2026-02-20T07:37:27Z</dcterms:modified>
</cp:coreProperties>
</file>

<file path=docProps/custom.xml><?xml version="1.0" encoding="utf-8"?>
<Properties xmlns="http://schemas.openxmlformats.org/officeDocument/2006/custom-properties" xmlns:vt="http://schemas.openxmlformats.org/officeDocument/2006/docPropsVTypes"/>
</file>